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E1" w:rsidRPr="004D261B" w:rsidRDefault="00E533E1" w:rsidP="00E533E1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4D261B">
        <w:rPr>
          <w:rFonts w:ascii="Times New Roman" w:hAnsi="Times New Roman"/>
          <w:sz w:val="24"/>
          <w:szCs w:val="24"/>
        </w:rPr>
        <w:t>Приложение 1</w:t>
      </w:r>
    </w:p>
    <w:p w:rsidR="00E533E1" w:rsidRPr="004D261B" w:rsidRDefault="00E533E1" w:rsidP="00E533E1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4D261B">
        <w:rPr>
          <w:rFonts w:ascii="Times New Roman" w:hAnsi="Times New Roman"/>
          <w:sz w:val="24"/>
          <w:szCs w:val="24"/>
        </w:rPr>
        <w:t>к объявлению</w:t>
      </w:r>
      <w:r w:rsidRPr="004D261B">
        <w:rPr>
          <w:sz w:val="24"/>
          <w:szCs w:val="24"/>
        </w:rPr>
        <w:t xml:space="preserve"> </w:t>
      </w:r>
      <w:r w:rsidRPr="004D261B">
        <w:rPr>
          <w:rFonts w:ascii="Times New Roman" w:hAnsi="Times New Roman"/>
          <w:sz w:val="24"/>
          <w:szCs w:val="24"/>
        </w:rPr>
        <w:t>о приеме заявок и проведении конкурсного отбора</w:t>
      </w:r>
    </w:p>
    <w:p w:rsidR="00E533E1" w:rsidRPr="00BB0C95" w:rsidRDefault="00E533E1" w:rsidP="00E533E1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3E1" w:rsidRPr="00BB0C95" w:rsidRDefault="00E533E1" w:rsidP="00E533E1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C95">
        <w:rPr>
          <w:rFonts w:ascii="Times New Roman" w:hAnsi="Times New Roman"/>
          <w:b/>
          <w:sz w:val="28"/>
          <w:szCs w:val="28"/>
        </w:rPr>
        <w:t>Технические требования</w:t>
      </w:r>
    </w:p>
    <w:p w:rsidR="00E533E1" w:rsidRPr="00BB0C95" w:rsidRDefault="00E533E1" w:rsidP="00E533E1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33E1" w:rsidRPr="00BB0C95" w:rsidRDefault="00E533E1" w:rsidP="00E533E1">
      <w:pP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B0C95">
        <w:rPr>
          <w:rFonts w:ascii="Times New Roman" w:eastAsia="Times New Roman" w:hAnsi="Times New Roman"/>
          <w:b/>
          <w:lang w:eastAsia="ru-RU"/>
        </w:rPr>
        <w:t>ЧАСТЬ 1</w:t>
      </w:r>
    </w:p>
    <w:p w:rsidR="00E533E1" w:rsidRPr="00BB0C95" w:rsidRDefault="00E533E1" w:rsidP="00E533E1">
      <w:pP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533E1" w:rsidRPr="00BB0C95" w:rsidRDefault="00E533E1" w:rsidP="00E533E1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1.1. Предмет конкурса: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 проведение </w:t>
      </w:r>
      <w:proofErr w:type="gram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proofErr w:type="gram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VI</w:t>
      </w:r>
      <w:r w:rsidRPr="00BB0C95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 российского кино «Окно в Европу»  (далее – кинофестиваль). </w:t>
      </w:r>
    </w:p>
    <w:p w:rsidR="00E533E1" w:rsidRDefault="00E533E1" w:rsidP="00E533E1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3E1" w:rsidRPr="00BB0C95" w:rsidRDefault="00E533E1" w:rsidP="00E533E1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Сроки оказываемой услуги: 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с 7 декабря 2020 г. по 13 декабря 2020 г.</w:t>
      </w:r>
    </w:p>
    <w:p w:rsidR="00E533E1" w:rsidRDefault="00E533E1" w:rsidP="00E533E1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3E1" w:rsidRPr="00BB0C95" w:rsidRDefault="00E533E1" w:rsidP="00E533E1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 w:rsidRPr="00BB0C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оказываемой услуги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: г. Выборг, Ленинградская область</w:t>
      </w:r>
    </w:p>
    <w:p w:rsidR="00E533E1" w:rsidRDefault="00E533E1" w:rsidP="00E533E1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3E1" w:rsidRPr="00BB0C95" w:rsidRDefault="00E533E1" w:rsidP="00E533E1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Цели и задачи результатов оказываемой услуги: 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отечественного киноискусства, продвижение к зрителю российских фильмов предстоящего киносезона, исследование последних тенденций в киноискусстве, изучение лучших традиций отечественного кинематографа, развитие национальной киноиндустрии и кинопроката. </w:t>
      </w:r>
    </w:p>
    <w:p w:rsidR="00E533E1" w:rsidRPr="00BB0C95" w:rsidRDefault="00E533E1" w:rsidP="00E533E1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1.5. Объем оказываемой услуги: 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Исполнитель, оказывающий услугу, обязуется: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1.5.1.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и провести в рамках кинофестиваля не менее 70 кинопоказов, не менее 7 творческих встреч и мероприятий. 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Обеспечить участие в программах кинофестиваля не менее 70 фильмов. 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Обеспечить проведение кинофестиваля в течение 7 дней (с 07.12.20 по 13.12.20).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1.5.2.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Обеспечить участие кинотеатра «Выборг Палас» г. Выборга вместе с техническим и обслуживающим персоналом в качестве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основной площадки кинофестиваля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на весь период проведения кинофестиваля.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1.5.3.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показ фильмов (включая подготовку </w:t>
      </w:r>
      <w:proofErr w:type="spell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кинотехнологического</w:t>
      </w:r>
      <w:proofErr w:type="spell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к кинопоказу) в течение всего кинофестиваля. Обеспечить работу </w:t>
      </w:r>
      <w:proofErr w:type="spell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кинотехнологического</w:t>
      </w:r>
      <w:proofErr w:type="spell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на должном уровне, без каких-либо сбоев.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533E1" w:rsidRPr="004D261B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1.5.4.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D261B">
        <w:rPr>
          <w:rFonts w:ascii="Times New Roman" w:eastAsia="Times New Roman" w:hAnsi="Times New Roman"/>
          <w:sz w:val="24"/>
          <w:szCs w:val="24"/>
          <w:lang w:eastAsia="ru-RU"/>
        </w:rPr>
        <w:t>Сформировать и организовать работу отборочной комиссии кинофестиваля, которая:</w:t>
      </w:r>
    </w:p>
    <w:p w:rsidR="00E533E1" w:rsidRPr="004D261B" w:rsidRDefault="00E533E1" w:rsidP="00E533E1">
      <w:pPr>
        <w:pStyle w:val="Style9"/>
        <w:widowControl/>
        <w:spacing w:line="240" w:lineRule="auto"/>
        <w:jc w:val="both"/>
      </w:pPr>
      <w:r w:rsidRPr="004D261B">
        <w:t>- осуществляет сбор и обработку информационных материалов о фильмах, включенных в кинопрограммы кинофестиваля, составляет аннотации фильмов;</w:t>
      </w:r>
    </w:p>
    <w:p w:rsidR="00E533E1" w:rsidRPr="004D261B" w:rsidRDefault="00E533E1" w:rsidP="00E533E1">
      <w:pPr>
        <w:pStyle w:val="Style9"/>
        <w:widowControl/>
        <w:spacing w:line="240" w:lineRule="auto"/>
        <w:jc w:val="both"/>
      </w:pPr>
      <w:r w:rsidRPr="004D261B">
        <w:t xml:space="preserve">- осуществляет сбор и обработку биографических и </w:t>
      </w:r>
      <w:proofErr w:type="spellStart"/>
      <w:r w:rsidRPr="004D261B">
        <w:t>фильмографических</w:t>
      </w:r>
      <w:proofErr w:type="spellEnd"/>
      <w:r w:rsidRPr="004D261B">
        <w:t xml:space="preserve"> материалов о режиссерах-постановщиках;</w:t>
      </w:r>
    </w:p>
    <w:p w:rsidR="00E533E1" w:rsidRPr="004D261B" w:rsidRDefault="00E533E1" w:rsidP="00E533E1">
      <w:pPr>
        <w:pStyle w:val="Style6"/>
        <w:widowControl/>
        <w:spacing w:line="240" w:lineRule="auto"/>
      </w:pPr>
      <w:r w:rsidRPr="004D261B">
        <w:t>- осуществляет сбор изобразительных материалов по фильмам (фото режиссеров, кадры из фильмов);</w:t>
      </w:r>
    </w:p>
    <w:p w:rsidR="00E533E1" w:rsidRPr="004D261B" w:rsidRDefault="00E533E1" w:rsidP="00E533E1">
      <w:pPr>
        <w:pStyle w:val="Style6"/>
        <w:widowControl/>
        <w:spacing w:line="240" w:lineRule="auto"/>
      </w:pPr>
      <w:r w:rsidRPr="004D261B">
        <w:t xml:space="preserve">- разрабатывает программы фильмов фестивального показа </w:t>
      </w:r>
      <w:proofErr w:type="gramStart"/>
      <w:r w:rsidRPr="004D261B">
        <w:t>с</w:t>
      </w:r>
      <w:proofErr w:type="gramEnd"/>
      <w:r w:rsidRPr="004D261B">
        <w:t xml:space="preserve"> полной фильмографией;</w:t>
      </w:r>
    </w:p>
    <w:p w:rsidR="00E533E1" w:rsidRPr="004D261B" w:rsidRDefault="00E533E1" w:rsidP="00E533E1">
      <w:pPr>
        <w:pStyle w:val="Style6"/>
        <w:widowControl/>
        <w:spacing w:line="240" w:lineRule="auto"/>
      </w:pPr>
      <w:r w:rsidRPr="004D261B">
        <w:t xml:space="preserve">- организует </w:t>
      </w:r>
      <w:proofErr w:type="spellStart"/>
      <w:r w:rsidRPr="004D261B">
        <w:t>стбор</w:t>
      </w:r>
      <w:proofErr w:type="spellEnd"/>
      <w:r w:rsidRPr="004D261B">
        <w:t xml:space="preserve"> и доставку фильмокопий.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1.5.5.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Урегулировать вопросы с правообладателями, связанных с показом фильмов на кинофестивале.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1.5.6.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доставку/отправку </w:t>
      </w:r>
      <w:proofErr w:type="spell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фильмоматериалов</w:t>
      </w:r>
      <w:proofErr w:type="spell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(фильмокопий и/или копий фильмов, а также роликов (если предоставляются правообладателем), используемых на кинофестивале (включая страхование грузов).</w:t>
      </w:r>
      <w:proofErr w:type="gram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Выбранные способы доставки/отправки должны обеспечивать максимальную сохранность </w:t>
      </w:r>
      <w:proofErr w:type="spell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фильмоматериалов</w:t>
      </w:r>
      <w:proofErr w:type="spell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(фильмокопий и/или копий фильмов, а также роликов (если предоставляются правообладателем).</w:t>
      </w:r>
      <w:proofErr w:type="gramEnd"/>
    </w:p>
    <w:p w:rsidR="00E533E1" w:rsidRPr="00BB0C95" w:rsidRDefault="00E533E1" w:rsidP="00E533E1">
      <w:pPr>
        <w:spacing w:after="0" w:line="240" w:lineRule="auto"/>
        <w:ind w:right="48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1.5.7.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информационное сопровождение кинофестиваля:</w:t>
      </w:r>
    </w:p>
    <w:p w:rsidR="00E533E1" w:rsidRPr="00BB0C95" w:rsidRDefault="00E533E1" w:rsidP="00E533E1">
      <w:pPr>
        <w:spacing w:after="0" w:line="240" w:lineRule="auto"/>
        <w:ind w:right="48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- обеспечить функционирование пресс-центра, который создает текстовый и визуальный продукт любой степени сложности (написание и рассылка пресс-релизов, ведение пресс-конференций; съемка интервью с участниками кинофестиваля с последующей обработкой видеоматериалов);</w:t>
      </w:r>
    </w:p>
    <w:p w:rsidR="00E533E1" w:rsidRPr="00BB0C95" w:rsidRDefault="00E533E1" w:rsidP="00E533E1">
      <w:pPr>
        <w:spacing w:after="0" w:line="240" w:lineRule="auto"/>
        <w:ind w:right="48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– обеспечение привлечения зрителей на кинопоказы в рамках кинофестиваля с  использованием не менее 2-х способов привлечения зрителей – наружная реклама и привлечение прессы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Выборга; 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1.5.8.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кинофестивале профессиональных кинематографистов, осуществив их своевременное приглашение на мероприятие, а также обеспечив их фактическое пребывание на кинофестивале. Количество профессиональных кинематографистов – не менее 150 человек. 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533E1" w:rsidRPr="00BB0C95" w:rsidRDefault="00E533E1" w:rsidP="00E533E1">
      <w:pPr>
        <w:ind w:right="48"/>
        <w:contextualSpacing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1.5.9.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BB0C95">
        <w:rPr>
          <w:rFonts w:ascii="Times New Roman" w:hAnsi="Times New Roman"/>
          <w:sz w:val="24"/>
          <w:szCs w:val="24"/>
        </w:rPr>
        <w:t xml:space="preserve">В рамках проведения кинофестиваля необходимо обеспечить организацию проживания в гостиницах и отелях </w:t>
      </w:r>
      <w:proofErr w:type="spellStart"/>
      <w:r w:rsidRPr="00BB0C95">
        <w:rPr>
          <w:rFonts w:ascii="Times New Roman" w:hAnsi="Times New Roman"/>
          <w:sz w:val="24"/>
          <w:szCs w:val="24"/>
        </w:rPr>
        <w:t>г</w:t>
      </w:r>
      <w:proofErr w:type="gramStart"/>
      <w:r w:rsidRPr="00BB0C95">
        <w:rPr>
          <w:rFonts w:ascii="Times New Roman" w:hAnsi="Times New Roman"/>
          <w:sz w:val="24"/>
          <w:szCs w:val="24"/>
        </w:rPr>
        <w:t>.В</w:t>
      </w:r>
      <w:proofErr w:type="gramEnd"/>
      <w:r w:rsidRPr="00BB0C95">
        <w:rPr>
          <w:rFonts w:ascii="Times New Roman" w:hAnsi="Times New Roman"/>
          <w:sz w:val="24"/>
          <w:szCs w:val="24"/>
        </w:rPr>
        <w:t>ыборг</w:t>
      </w:r>
      <w:proofErr w:type="spellEnd"/>
      <w:r w:rsidRPr="00BB0C95">
        <w:rPr>
          <w:rFonts w:ascii="Times New Roman" w:hAnsi="Times New Roman"/>
          <w:sz w:val="24"/>
          <w:szCs w:val="24"/>
        </w:rPr>
        <w:t xml:space="preserve"> («Дружба», «Виктория», «Выборг), в номерном фонде типа «стандарт» (двухместные номера, включая в стоимость завтрака) в течение 7 дней не менее 150 человек.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1.5.10.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питание участников и гостей кинофестиваля, выполнив следующие условия:</w:t>
      </w:r>
    </w:p>
    <w:p w:rsidR="00E533E1" w:rsidRPr="00BB0C95" w:rsidRDefault="00E533E1" w:rsidP="00E533E1">
      <w:pPr>
        <w:pStyle w:val="a4"/>
        <w:spacing w:after="0"/>
        <w:jc w:val="both"/>
        <w:rPr>
          <w:rFonts w:cs="Times New Roman"/>
        </w:rPr>
      </w:pPr>
      <w:r w:rsidRPr="00BB0C95">
        <w:rPr>
          <w:rFonts w:cs="Times New Roman"/>
        </w:rPr>
        <w:t>– питание осуществляется в специализированном обогреваемом зале для единовременного размещения и рассадки за столами не менее 60 человек, с гардеробом, наличием обслуживающего персонала (официантов), наличием не менее 2-х раздельных санитарно-гигиенических помещений.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– </w:t>
      </w:r>
      <w:proofErr w:type="gramStart"/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о</w:t>
      </w:r>
      <w:proofErr w:type="gramEnd"/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рганизация не менее 150 единиц обедов в течение кинофестиваля:</w:t>
      </w:r>
    </w:p>
    <w:p w:rsidR="00E533E1" w:rsidRPr="00BB0C95" w:rsidRDefault="00E533E1" w:rsidP="00E533E1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ind w:left="2835"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Холодная закуска (салат) не менее 200 гр.</w:t>
      </w:r>
    </w:p>
    <w:p w:rsidR="00E533E1" w:rsidRPr="00BB0C95" w:rsidRDefault="00E533E1" w:rsidP="00E533E1">
      <w:pPr>
        <w:spacing w:after="0" w:line="240" w:lineRule="auto"/>
        <w:ind w:left="2835"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Первое горячее блюдо не менее 250 гр.</w:t>
      </w:r>
    </w:p>
    <w:p w:rsidR="00E533E1" w:rsidRPr="00BB0C95" w:rsidRDefault="00E533E1" w:rsidP="00E533E1">
      <w:pPr>
        <w:spacing w:after="0" w:line="240" w:lineRule="auto"/>
        <w:ind w:left="2835"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Второе горячее блюдо не менее 150/150 гр.</w:t>
      </w:r>
    </w:p>
    <w:p w:rsidR="00E533E1" w:rsidRPr="00BB0C95" w:rsidRDefault="00E533E1" w:rsidP="00E533E1">
      <w:pPr>
        <w:spacing w:after="0" w:line="240" w:lineRule="auto"/>
        <w:ind w:left="2835"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Горячий напиток (чай, кофе) не менее 200 гр.</w:t>
      </w:r>
    </w:p>
    <w:p w:rsidR="00E533E1" w:rsidRPr="00BB0C95" w:rsidRDefault="00E533E1" w:rsidP="00E533E1">
      <w:pPr>
        <w:spacing w:after="0" w:line="240" w:lineRule="auto"/>
        <w:ind w:left="2835"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Хлеб (белый, черный)  не менее 50 гр.</w:t>
      </w:r>
    </w:p>
    <w:p w:rsidR="00E533E1" w:rsidRPr="00BB0C95" w:rsidRDefault="00E533E1" w:rsidP="00E533E1">
      <w:pPr>
        <w:spacing w:after="0" w:line="240" w:lineRule="auto"/>
        <w:ind w:left="2835"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Выпечка не менее 150 гр.</w:t>
      </w:r>
    </w:p>
    <w:p w:rsidR="00E533E1" w:rsidRPr="00BB0C95" w:rsidRDefault="00E533E1" w:rsidP="00E533E1">
      <w:pPr>
        <w:spacing w:after="0" w:line="240" w:lineRule="auto"/>
        <w:ind w:left="2835" w:right="4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0C95">
        <w:rPr>
          <w:rFonts w:ascii="Times New Roman" w:hAnsi="Times New Roman"/>
          <w:sz w:val="24"/>
          <w:szCs w:val="24"/>
        </w:rPr>
        <w:t>Изготовление блюд (для оказания услуг общественного питания в рамках настоящего контракта) должно осуществляться из продуктов, соответствующих ГОСТам, ТУ, принятым для данного вида продуктов питания, содержание в которых потенциально опасных для здоровья веществ химического и биологического происхождения не должно превышать нормы, установленные действующими нормативными правовыми документами Российской Федерации, снабженных соответствующими сертификатами, качественными удостоверениями, ветеринарными справками надлежащим образом подтверждающими качество и безопасность</w:t>
      </w:r>
      <w:proofErr w:type="gramEnd"/>
      <w:r w:rsidRPr="00BB0C95">
        <w:rPr>
          <w:rFonts w:ascii="Times New Roman" w:hAnsi="Times New Roman"/>
          <w:sz w:val="24"/>
          <w:szCs w:val="24"/>
        </w:rPr>
        <w:t xml:space="preserve"> продуктов. </w:t>
      </w:r>
    </w:p>
    <w:p w:rsidR="00E533E1" w:rsidRPr="00BB0C95" w:rsidRDefault="00E533E1" w:rsidP="00E533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hAnsi="Times New Roman"/>
          <w:sz w:val="24"/>
          <w:szCs w:val="24"/>
        </w:rPr>
        <w:t xml:space="preserve">Продукция общественного питания должна соответствовать требованиям ГОСТ </w:t>
      </w:r>
      <w:proofErr w:type="gramStart"/>
      <w:r w:rsidRPr="00BB0C95">
        <w:rPr>
          <w:rFonts w:ascii="Times New Roman" w:hAnsi="Times New Roman"/>
          <w:sz w:val="24"/>
          <w:szCs w:val="24"/>
        </w:rPr>
        <w:t>Р</w:t>
      </w:r>
      <w:proofErr w:type="gramEnd"/>
      <w:r w:rsidRPr="00BB0C95">
        <w:rPr>
          <w:rFonts w:ascii="Times New Roman" w:hAnsi="Times New Roman"/>
          <w:sz w:val="24"/>
          <w:szCs w:val="24"/>
        </w:rPr>
        <w:t xml:space="preserve"> 50763-2007 «Услуги общественного питания. Продукция общественного питания, реализуемая населению. Общие технические условия», утвержденным приказом Федерального агентства по техническому регулированию и метрологии от 27 декабря </w:t>
      </w:r>
      <w:r w:rsidRPr="00BB0C95">
        <w:rPr>
          <w:rFonts w:ascii="Times New Roman" w:hAnsi="Times New Roman"/>
          <w:sz w:val="24"/>
          <w:szCs w:val="24"/>
        </w:rPr>
        <w:lastRenderedPageBreak/>
        <w:t xml:space="preserve">2007 года № 474-ст, действующих сборников рецептур блюд, кулинарных изделий, булочных и мучных кондитерских изделий для предприятий общественного питания или технико-технологическим картам при соблюдении санитарно-эпидемиологических  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для предприятий общественного питания. 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1.5.11.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Оказать </w:t>
      </w:r>
      <w:proofErr w:type="gram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транспортные</w:t>
      </w:r>
      <w:proofErr w:type="gram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участникам и гостям кинофестиваля (не менее 150 человек), включая: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1.5.11.1.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Комплексное обеспечение участников и гостей кинофестиваля из других субъектов РФ/ государств ближнего и дальнего зарубежья ави</w:t>
      </w:r>
      <w:proofErr w:type="gram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железнодорожными билетами (эконом- и/или бизнес- класса) на основании заявок, направляемых участниками и гостями кинофестиваля Исполнителю. 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ави</w:t>
      </w:r>
      <w:proofErr w:type="gram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железнодорожных билетов (направления «туда», «обратно») – не менее 300 шт. 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Услуга включает своевременное и качественное приобретение авиа и железнодорожных билетов для участников и гостей кинофестиваля. 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Оформление билетов ведется по установленным Перевозчиками тарифам (с учетом такс и аэропортовых сборов).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Оказание услуги осуществляется на основании заявок, направляемых участниками и гостями кинофестиваля Исполнителю посредством электронной почты или факсимильной связи. Исполнитель обязуется обеспечить прием заявок на приобретение авиа и железнодорожных билетов круглосуточно в рабочие, выходные и праздничные дни.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Заявка должна содержать следующую установочную информацию: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авиационных билетов – маршрут следования (пункт отправления, пункт назначения), дата и время вылета, дата и время возврата, класс обслуживания, количество пассажиров, паспортные данные пассажиров; 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железнодорожных билетов – маршрут следования (пункт отправления, пункт назначения), дата и время отправления, дата и время возврата, категория вагона, количество пассажиров, паспортные данные пассажиров. 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указанных выше параметров, заявка участника или гостя кинофестиваля может содержать дополнительную информацию по требованию Перевозчика (далее по тексту Перевозчик - организация, осуществляющая авиаперевозку и перевозку по железной дороге) необходимую для приобретения билетов. 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1.5.11.2.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Комплексное обеспечение участников и гостей кинофестиваля услугами различных видов автомобильного транспорта (в зависимости от количества пассажиров), включая: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– своевременное и качественное оказание услуг по организации трансферов от места прибытия до места проживания участника или гостя кинофестиваля;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– своевременное и качественное оказание услуг по организации трансферов от места проживания до места проведения мероприятий кинофестиваля и обратно для их участников и гостей в соответствии с программой мероприятий;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– транспортные услуги для реализации культурной программы для гостей кинофестиваля;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–транспортные услуги для организации работы режиссерско-постановочной и административной групп, пресс-центра.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1.5.12.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и провес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ти творческие встречи (в количестве не менее пяти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) с</w:t>
      </w: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>деятелями российской культуры и искусства.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1.5.13.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и провести торжественные церемонии открытия и закрытия кинофестиваля: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ab/>
        <w:t>Срок проведения торжественной церемонии открытия кинофестиваля – 07.12.2020.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ab/>
        <w:t>Срок проведения торжественной церемонии закрытия кинофестиваля – 13.12.2020.</w:t>
      </w:r>
    </w:p>
    <w:p w:rsidR="00E533E1" w:rsidRPr="00BB0C95" w:rsidRDefault="00E533E1" w:rsidP="00E533E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hAnsi="Times New Roman"/>
          <w:sz w:val="24"/>
          <w:szCs w:val="24"/>
        </w:rPr>
        <w:t>Мероприятия проводятся в соответствии со сценарием.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1.5.14.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Сф</w:t>
      </w:r>
      <w:r w:rsidRPr="00BB0C95">
        <w:rPr>
          <w:rFonts w:ascii="Times New Roman" w:hAnsi="Times New Roman"/>
          <w:sz w:val="24"/>
          <w:szCs w:val="24"/>
        </w:rPr>
        <w:t>ормировать административную группу, которая: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hAnsi="Times New Roman"/>
          <w:sz w:val="24"/>
          <w:szCs w:val="24"/>
        </w:rPr>
        <w:t xml:space="preserve">– обеспечивает участие исполнителей/творческих коллективов в мероприятиях кинофестиваля (с учетом утвержденного сценария). 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hAnsi="Times New Roman"/>
          <w:b/>
          <w:sz w:val="24"/>
          <w:szCs w:val="24"/>
        </w:rPr>
        <w:t>1.5.15.</w:t>
      </w:r>
      <w:r w:rsidRPr="00BB0C95">
        <w:rPr>
          <w:rFonts w:ascii="Times New Roman" w:hAnsi="Times New Roman"/>
          <w:sz w:val="24"/>
          <w:szCs w:val="24"/>
        </w:rPr>
        <w:t xml:space="preserve"> Сформировать </w:t>
      </w:r>
      <w:proofErr w:type="spellStart"/>
      <w:r w:rsidRPr="00BB0C95">
        <w:rPr>
          <w:rFonts w:ascii="Times New Roman" w:hAnsi="Times New Roman"/>
          <w:sz w:val="24"/>
          <w:szCs w:val="24"/>
        </w:rPr>
        <w:t>режиссерско</w:t>
      </w:r>
      <w:proofErr w:type="spellEnd"/>
      <w:r w:rsidRPr="00BB0C95">
        <w:rPr>
          <w:rFonts w:ascii="Times New Roman" w:hAnsi="Times New Roman"/>
          <w:sz w:val="24"/>
          <w:szCs w:val="24"/>
        </w:rPr>
        <w:t>–постановочную группу, которая: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hAnsi="Times New Roman"/>
          <w:sz w:val="24"/>
          <w:szCs w:val="24"/>
        </w:rPr>
        <w:t>– разрабатывает сценарии для каждой из церемоний, предложив оригинальное творческое решение;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hAnsi="Times New Roman"/>
          <w:sz w:val="24"/>
          <w:szCs w:val="24"/>
        </w:rPr>
        <w:t>– осуществляет все необходимые репетиции, в том числе генеральный прогон церемоний в день мероприятий;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hAnsi="Times New Roman"/>
          <w:sz w:val="24"/>
          <w:szCs w:val="24"/>
        </w:rPr>
        <w:t>– обеспечивает музыкальное сопровождение церемоний, в том числе и перед началом мероприятия и после его окончания;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hAnsi="Times New Roman"/>
          <w:sz w:val="24"/>
          <w:szCs w:val="24"/>
        </w:rPr>
        <w:t>– обеспечивает проведение церемоний согласно утвержденному сценарию.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hAnsi="Times New Roman"/>
          <w:b/>
          <w:sz w:val="24"/>
          <w:szCs w:val="24"/>
        </w:rPr>
        <w:t>1.5.16.</w:t>
      </w:r>
      <w:r w:rsidRPr="00BB0C95">
        <w:rPr>
          <w:rFonts w:ascii="Times New Roman" w:hAnsi="Times New Roman"/>
          <w:sz w:val="24"/>
          <w:szCs w:val="24"/>
        </w:rPr>
        <w:t xml:space="preserve"> Обеспечить наличие (если необходимо – аренду, доставку, монтаж, демонтаж) и бесперебойное функционирование (включая услуги звукорежиссеров и помощников звукорежиссеров) комплекта профессиональной концертной аппаратуры для озвучивания зала кинотеатра «Выборг Палас». </w:t>
      </w:r>
    </w:p>
    <w:p w:rsidR="00E533E1" w:rsidRPr="00BB0C95" w:rsidRDefault="00E533E1" w:rsidP="00E533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ощность – не менее 8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кВТ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(высококачественная акустическая система известных фирм производителей, предпочтительно EV, NEXO, OUTLINE, MARTIN AUDIO, HK, JBL,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etc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E533E1" w:rsidRPr="00BB0C95" w:rsidRDefault="00E533E1" w:rsidP="00E533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4 мониторные линии,</w:t>
      </w:r>
    </w:p>
    <w:p w:rsidR="00E533E1" w:rsidRPr="00BB0C95" w:rsidRDefault="00E533E1" w:rsidP="00E533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пульт на 16 каналов, с двумя параметрическими средне-частотными фильтрами в канале, 100 Гц фильтром, возможностью подачи фантомного питания и поворота фазы в каждом канале (предпочтительно следующих фирм-производителей:</w:t>
      </w:r>
      <w:proofErr w:type="gram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Allen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Heath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Midas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Sound</w:t>
      </w:r>
      <w:proofErr w:type="gram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raft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Yamaha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533E1" w:rsidRPr="00BB0C95" w:rsidRDefault="00E533E1" w:rsidP="00E533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микрофоны динамические, вокальные и для ведущих – 6 шт.</w:t>
      </w:r>
    </w:p>
    <w:p w:rsidR="00E533E1" w:rsidRPr="00BB0C95" w:rsidRDefault="00E533E1" w:rsidP="00E533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наличие шести  AUX-посылов (1—4 AUX работают в режиме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посылы на мониторные линии через 1/3 окт. Эквалайзеры, а 5—6 AUX работают в режиме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Post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это посылы на 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hall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delay</w:t>
      </w:r>
      <w:proofErr w:type="spellEnd"/>
      <w:r w:rsidRPr="00BB0C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hAnsi="Times New Roman"/>
          <w:sz w:val="24"/>
          <w:szCs w:val="24"/>
        </w:rPr>
        <w:t xml:space="preserve">Предусмотреть возможность изменения комплекта звукового оборудования в соответствии с </w:t>
      </w:r>
      <w:proofErr w:type="gramStart"/>
      <w:r w:rsidRPr="00BB0C95">
        <w:rPr>
          <w:rFonts w:ascii="Times New Roman" w:hAnsi="Times New Roman"/>
          <w:sz w:val="24"/>
          <w:szCs w:val="24"/>
        </w:rPr>
        <w:t>техническими</w:t>
      </w:r>
      <w:proofErr w:type="gramEnd"/>
      <w:r w:rsidRPr="00BB0C95">
        <w:rPr>
          <w:rFonts w:ascii="Times New Roman" w:hAnsi="Times New Roman"/>
          <w:sz w:val="24"/>
          <w:szCs w:val="24"/>
        </w:rPr>
        <w:t xml:space="preserve"> райдерами исполнителей/ творческих коллективов.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C95">
        <w:rPr>
          <w:rFonts w:ascii="Times New Roman" w:hAnsi="Times New Roman"/>
          <w:b/>
          <w:sz w:val="24"/>
          <w:szCs w:val="24"/>
        </w:rPr>
        <w:t>1.5.17.</w:t>
      </w:r>
      <w:r w:rsidRPr="00BB0C95">
        <w:rPr>
          <w:rFonts w:ascii="Times New Roman" w:hAnsi="Times New Roman"/>
          <w:sz w:val="24"/>
          <w:szCs w:val="24"/>
        </w:rPr>
        <w:t xml:space="preserve"> Обеспечить наличие (если необходимо – аренду, доставку, монтаж, демонтаж) и бесперебойное функционирование (включая услуги </w:t>
      </w:r>
      <w:proofErr w:type="spellStart"/>
      <w:r w:rsidRPr="00BB0C95">
        <w:rPr>
          <w:rFonts w:ascii="Times New Roman" w:hAnsi="Times New Roman"/>
          <w:sz w:val="24"/>
          <w:szCs w:val="24"/>
        </w:rPr>
        <w:t>светорежиссеров</w:t>
      </w:r>
      <w:proofErr w:type="spellEnd"/>
      <w:r w:rsidRPr="00BB0C95">
        <w:rPr>
          <w:rFonts w:ascii="Times New Roman" w:hAnsi="Times New Roman"/>
          <w:sz w:val="24"/>
          <w:szCs w:val="24"/>
        </w:rPr>
        <w:t xml:space="preserve"> и помощников </w:t>
      </w:r>
      <w:proofErr w:type="spellStart"/>
      <w:r w:rsidRPr="00BB0C95">
        <w:rPr>
          <w:rFonts w:ascii="Times New Roman" w:hAnsi="Times New Roman"/>
          <w:sz w:val="24"/>
          <w:szCs w:val="24"/>
        </w:rPr>
        <w:t>светорежиссеров</w:t>
      </w:r>
      <w:proofErr w:type="spellEnd"/>
      <w:r w:rsidRPr="00BB0C95">
        <w:rPr>
          <w:rFonts w:ascii="Times New Roman" w:hAnsi="Times New Roman"/>
          <w:sz w:val="24"/>
          <w:szCs w:val="24"/>
        </w:rPr>
        <w:t>) комплекта профессиональной световой аппаратуры для освещения сцены во время церемоний.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1.5.18.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Организовать сценическое и художественное оформление декорациями места проведения торжественных церемоний открытия и закрытия кинофестиваля: кинотеатр «Выборг Палас». Оформление может включать оформление баннерами, конструкциями из деревянных/ металлических балок и баннерной ткани и другие художественные решения.</w:t>
      </w:r>
    </w:p>
    <w:p w:rsidR="00E533E1" w:rsidRPr="00BB0C95" w:rsidRDefault="00E533E1" w:rsidP="00E533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1.5.19.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Обеспечить необходимыми расходными материалами (например, канцелярские принадлежности, бумага, картриджи, бытовая химия и пр.) технические службы, административную и режиссерско-постановочную группы, комиссии и жюри кинофестиваля.</w:t>
      </w:r>
    </w:p>
    <w:p w:rsidR="00E533E1" w:rsidRPr="00BB0C95" w:rsidRDefault="00E533E1" w:rsidP="00E533E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4"/>
          <w:lang w:eastAsia="ru-RU"/>
        </w:rPr>
        <w:t>1.5.20.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Изготовить наградные призы 3-х видов: </w:t>
      </w:r>
    </w:p>
    <w:p w:rsidR="00E533E1" w:rsidRPr="00BB0C95" w:rsidRDefault="00E533E1" w:rsidP="00E53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3E1" w:rsidRPr="00BB0C95" w:rsidRDefault="00E533E1" w:rsidP="00E53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Приз "Окно в Европу" 10 </w:t>
      </w:r>
      <w:proofErr w:type="spellStart"/>
      <w:proofErr w:type="gram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33E1" w:rsidRPr="00BB0C95" w:rsidRDefault="00E533E1" w:rsidP="00E53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 "Большая золотая Ладья" 1 </w:t>
      </w:r>
      <w:proofErr w:type="spellStart"/>
      <w:proofErr w:type="gram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33E1" w:rsidRPr="00BB0C95" w:rsidRDefault="00E533E1" w:rsidP="00E533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Приз «Мал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я золотая Ладья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–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 3 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33E1" w:rsidRPr="00BB0C95" w:rsidRDefault="00E533E1" w:rsidP="00E533E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533E1" w:rsidRPr="00BB0C95" w:rsidRDefault="00E533E1" w:rsidP="00E533E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BB0C95">
        <w:rPr>
          <w:rFonts w:ascii="Times New Roman" w:eastAsia="Times New Roman" w:hAnsi="Times New Roman"/>
          <w:b/>
          <w:sz w:val="24"/>
          <w:szCs w:val="28"/>
          <w:lang w:eastAsia="ru-RU"/>
        </w:rPr>
        <w:t>1.5.21.</w:t>
      </w:r>
      <w:r w:rsidRPr="00BB0C95">
        <w:rPr>
          <w:rFonts w:ascii="Times New Roman" w:eastAsia="Times New Roman" w:hAnsi="Times New Roman"/>
          <w:sz w:val="24"/>
          <w:szCs w:val="28"/>
          <w:lang w:eastAsia="ru-RU"/>
        </w:rPr>
        <w:t xml:space="preserve"> Разработать дизайн и изготовить в срок до 05.12.2020 следующую информационно-полиграфическую продукцию:</w:t>
      </w:r>
    </w:p>
    <w:p w:rsidR="00E533E1" w:rsidRPr="00BB0C95" w:rsidRDefault="00E533E1" w:rsidP="00E533E1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533E1" w:rsidRPr="00BB0C95" w:rsidRDefault="00E533E1" w:rsidP="00E533E1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1) Афиша/Плакат (офсет)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500 х 710 мм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глянцевая, 170 гр./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Красочность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4/0 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200 шт.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2) Афиши для 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билбордов</w:t>
      </w:r>
      <w:proofErr w:type="spell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Формат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3000 х 6000 мм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матовая, 120 гр./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Красочность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4/0 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Печать в 10 фрагментов (допускается в 8 или 12 фрагментов).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20 шт.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3) Афиши для 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ситиформатов</w:t>
      </w:r>
      <w:proofErr w:type="spell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Формат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1800 х 1200 мм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матовая, 150 гр./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Красочность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4/0 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40 шт.</w:t>
      </w:r>
    </w:p>
    <w:p w:rsidR="00E533E1" w:rsidRPr="00BB0C95" w:rsidRDefault="00E533E1" w:rsidP="00E533E1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Каталог  (офсет, тетради + </w:t>
      </w:r>
      <w:proofErr w:type="spellStart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термоклей</w:t>
      </w:r>
      <w:proofErr w:type="spellEnd"/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600 шт.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А</w:t>
      </w:r>
      <w:proofErr w:type="gram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proofErr w:type="gram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Обложка: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Объем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124 стр.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250 гр.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4/4 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Внутренние листы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90 гр./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4/4</w:t>
      </w:r>
    </w:p>
    <w:p w:rsidR="00E533E1" w:rsidRPr="00BB0C95" w:rsidRDefault="00E533E1" w:rsidP="00E533E1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ab/>
        <w:t>Билеты на открытие кинофестиваля</w:t>
      </w:r>
    </w:p>
    <w:p w:rsidR="00E533E1" w:rsidRPr="00BB0C95" w:rsidRDefault="00E533E1" w:rsidP="00E533E1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ab/>
        <w:t>(горизонтальный) (офсет)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250 гр./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200х180 мм, 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биговка</w:t>
      </w:r>
      <w:proofErr w:type="spell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4/4 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600 шт.</w:t>
      </w:r>
    </w:p>
    <w:p w:rsidR="00E533E1" w:rsidRPr="00BB0C95" w:rsidRDefault="00E533E1" w:rsidP="00E533E1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ab/>
        <w:t>Билеты на закрытие кинофестиваля</w:t>
      </w:r>
    </w:p>
    <w:p w:rsidR="00E533E1" w:rsidRPr="00BB0C95" w:rsidRDefault="00E533E1" w:rsidP="00E533E1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z w:val="24"/>
          <w:szCs w:val="24"/>
          <w:lang w:eastAsia="ru-RU"/>
        </w:rPr>
        <w:tab/>
        <w:t>(вертикальный) (офсет)</w:t>
      </w:r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глянцевая, 250 гр./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200х180 мм, </w:t>
      </w:r>
      <w:proofErr w:type="spellStart"/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биговка</w:t>
      </w:r>
      <w:proofErr w:type="spellEnd"/>
    </w:p>
    <w:p w:rsidR="00E533E1" w:rsidRPr="00BB0C95" w:rsidRDefault="00E533E1" w:rsidP="00E533E1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4/4 </w:t>
      </w:r>
    </w:p>
    <w:p w:rsidR="00E533E1" w:rsidRDefault="00E533E1" w:rsidP="00E533E1">
      <w:pPr>
        <w:tabs>
          <w:tab w:val="left" w:pos="425"/>
          <w:tab w:val="left" w:leader="dot" w:pos="3237"/>
        </w:tabs>
        <w:spacing w:after="0" w:line="240" w:lineRule="auto"/>
      </w:pP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 w:rsidRPr="00BB0C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600 шт.</w:t>
      </w:r>
    </w:p>
    <w:p w:rsidR="006A30DA" w:rsidRDefault="00E533E1">
      <w:bookmarkStart w:id="0" w:name="_GoBack"/>
      <w:bookmarkEnd w:id="0"/>
    </w:p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68CC"/>
    <w:multiLevelType w:val="hybridMultilevel"/>
    <w:tmpl w:val="CF5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E1"/>
    <w:rsid w:val="00380F31"/>
    <w:rsid w:val="00707E6C"/>
    <w:rsid w:val="00E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E1"/>
    <w:pPr>
      <w:ind w:left="720"/>
      <w:contextualSpacing/>
    </w:pPr>
  </w:style>
  <w:style w:type="paragraph" w:customStyle="1" w:styleId="Style6">
    <w:name w:val="Style6"/>
    <w:basedOn w:val="a"/>
    <w:uiPriority w:val="99"/>
    <w:rsid w:val="00E533E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533E1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533E1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533E1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E1"/>
    <w:pPr>
      <w:ind w:left="720"/>
      <w:contextualSpacing/>
    </w:pPr>
  </w:style>
  <w:style w:type="paragraph" w:customStyle="1" w:styleId="Style6">
    <w:name w:val="Style6"/>
    <w:basedOn w:val="a"/>
    <w:uiPriority w:val="99"/>
    <w:rsid w:val="00E533E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533E1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533E1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533E1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2020-07-12T14:01:00Z</dcterms:created>
  <dcterms:modified xsi:type="dcterms:W3CDTF">2020-07-12T14:01:00Z</dcterms:modified>
</cp:coreProperties>
</file>