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005F1">
        <w:tc>
          <w:tcPr>
            <w:tcW w:w="5103" w:type="dxa"/>
          </w:tcPr>
          <w:p w:rsidR="005005F1" w:rsidRDefault="0050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декабря 2015 года</w:t>
            </w:r>
          </w:p>
        </w:tc>
        <w:tc>
          <w:tcPr>
            <w:tcW w:w="5103" w:type="dxa"/>
          </w:tcPr>
          <w:p w:rsidR="005005F1" w:rsidRDefault="005005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140-оз</w:t>
            </w:r>
          </w:p>
        </w:tc>
      </w:tr>
    </w:tbl>
    <w:p w:rsidR="005005F1" w:rsidRDefault="005005F1" w:rsidP="005005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ГОСУДАРСТВЕННОЙ ОХРАНЕ, СОХРАНЕНИИ, ИСПОЛЬЗОВАНИИ</w:t>
      </w: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 ПОПУЛЯРИЗАЦИИ ОБЪЕКТОВ КУЛЬТУРНОГО НАСЛЕДИЯ (ПАМЯТНИКОВ</w:t>
      </w:r>
      <w:proofErr w:type="gramEnd"/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ИСТОРИИ И КУЛЬТУРЫ) НАРОДОВ РОССИЙСКОЙ ФЕДЕРАЦИИ,</w:t>
      </w:r>
      <w:proofErr w:type="gramEnd"/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РАСПОЛОЖЕННЫХ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ЛЕНИНГРАДСКОЙ ОБЛАСТИ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 декабря 2015 года)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005F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05F1" w:rsidRDefault="005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05F1" w:rsidRDefault="005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16.10.2017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5005F1" w:rsidRDefault="005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Предмет регулирования настоящего областного закона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 (далее - Федеральный закон N 73-ФЗ) регулирует отдельные отношения, возникающие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Ленинградской области.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Понятия и термины, используемые в настоящем областном законе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настоящем областном законе используются понятия и термины в значениях, определенных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Полномочия Правительства Ленинградской области в области сохранения, использования, популяризации и государственной охраны объектов культурного наследия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Правительства Ленинградской области в области сохранения, использования, популяризации и государственной охраны объектов культурного наследия относятся: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реализация единой государственной политики в области сохранения, использования, популяризации и государственной охраны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утверждение государственных программ Ленинградской области в области сохранения, использования, популяризации и государственной охраны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принятие решения о воссоздании утраченного объекта культурного наследия за счет средств областного бюджета Ленинградской области;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определение порядка установления льготной арендной платы и ее размеров в отношении объектов культурного наследия, находящихся в собственности Ленинградской области;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установление порядка организации и осуществления регионального государственного надзора в области охраны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5-1) установление порядка утверждения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5-1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5-2) определение порядка принятия решения о включении объекта культурного наследия регионального значения или объекта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5-2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5-3) согласование </w:t>
      </w:r>
      <w:proofErr w:type="gramStart"/>
      <w:r>
        <w:rPr>
          <w:rFonts w:ascii="Arial" w:hAnsi="Arial" w:cs="Arial"/>
          <w:sz w:val="20"/>
          <w:szCs w:val="20"/>
        </w:rPr>
        <w:t>представления федерального органа охраны объектов культурного наследия</w:t>
      </w:r>
      <w:proofErr w:type="gramEnd"/>
      <w:r>
        <w:rPr>
          <w:rFonts w:ascii="Arial" w:hAnsi="Arial" w:cs="Arial"/>
          <w:sz w:val="20"/>
          <w:szCs w:val="20"/>
        </w:rPr>
        <w:t xml:space="preserve"> о создании на территории Ленинградской области историко-культурного заповедника федерального значения, об утверждении его границ и режима его содержания;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5-3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5-4) установление </w:t>
      </w:r>
      <w:proofErr w:type="gramStart"/>
      <w:r>
        <w:rPr>
          <w:rFonts w:ascii="Arial" w:hAnsi="Arial" w:cs="Arial"/>
          <w:sz w:val="20"/>
          <w:szCs w:val="20"/>
        </w:rPr>
        <w:t>порядка утверждения границ территории выявленного объекта культурного наследия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5-4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иные полномочия в области сохранения, использования, популяризации и государственной охраны объектов культурного наследия в соответствии с действующим законодательством.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Полномочия уполномоченного органа по сохранению, использованию, популяризации и государственной охране объектов культурного наследия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отраслевого органа исполнительной власти Ленинградской области в области сохранения, использования, популяризации и государственной охраны объектов культурного наследия (далее - уполномоченный орган) относятся: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разработка и реализация государственных программ Ленинградской области, предусматривающих мероприятия по сохранению, использованию, популяризации и государственной охране объектов культурного наследия Ленинградской области;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сохранение, использование и популяризация объектов культурного наследия, находящихся в собственности Ленинградской области;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государственная охрана объектов культурного наследия регионального значения, выявленных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региональный государственный надзор в области охраны объектов культурного наследия);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5) принятие решений об изменении категории историко-культурного значения объектов культурного наследия регионального значения в случаях и порядке, установленных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73-ФЗ, решений об изменении категории историко-культурного значения объектов культурного наследия местного (муниципального) значения в случаях и порядке, установленных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22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73-ФЗ;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5-1) согласование </w:t>
      </w:r>
      <w:proofErr w:type="gramStart"/>
      <w:r>
        <w:rPr>
          <w:rFonts w:ascii="Arial" w:hAnsi="Arial" w:cs="Arial"/>
          <w:sz w:val="20"/>
          <w:szCs w:val="20"/>
        </w:rPr>
        <w:t>решения федерального органа охраны объектов культурного наследия</w:t>
      </w:r>
      <w:proofErr w:type="gramEnd"/>
      <w:r>
        <w:rPr>
          <w:rFonts w:ascii="Arial" w:hAnsi="Arial" w:cs="Arial"/>
          <w:sz w:val="20"/>
          <w:szCs w:val="20"/>
        </w:rPr>
        <w:t xml:space="preserve">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 значения, на категорию историко-культурного значения объекта культурного наследия регионального значения;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5-2) согласование </w:t>
      </w:r>
      <w:proofErr w:type="gramStart"/>
      <w:r>
        <w:rPr>
          <w:rFonts w:ascii="Arial" w:hAnsi="Arial" w:cs="Arial"/>
          <w:sz w:val="20"/>
          <w:szCs w:val="20"/>
        </w:rPr>
        <w:t>решения федерального органа охраны объектов культурного наследия</w:t>
      </w:r>
      <w:proofErr w:type="gramEnd"/>
      <w:r>
        <w:rPr>
          <w:rFonts w:ascii="Arial" w:hAnsi="Arial" w:cs="Arial"/>
          <w:sz w:val="20"/>
          <w:szCs w:val="20"/>
        </w:rPr>
        <w:t xml:space="preserve"> об изменении категории историко-культурного значения объекта культурного наследия регионального значения на категорию историко-культурного значения объекта культурного наследия федерального значения;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5-2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формирование и ведение перечня выявленных объектов культурного наследия, расположенных на территории Ленинградской области;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установление порядка определения размера оплаты государственной историко-культурной экспертизы, касающегося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Областного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утверждение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согласование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10) установление требований к сохранению объектов культурного наследия федерального значения, требований к содержанию и использованию объектов культурного наследия федерального значения в случае, предусмотренном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47.3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73-ФЗ, требований к обеспечению доступа к объектам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требований к сохранению объектов культурного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наследия регионального значения, требований к содержанию и использованию объектов культурного наследия регионального значения в случае, предусмотренном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47.3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73-ФЗ, требований к обеспечению доступа к объектам культурного наследия регионального значения, требований к сохранению объектов культурного наследия местного (муниципального) значения, требований к содержанию и использованию объектов культурного наследия местного (муниципального) значения в случае, предусмотренном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47.3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73-ФЗ, требований к обеспечению доступа к объектам культурного наследия местного (муниципального) значения, подготовка и утверждение охранных обязательств собственников или иных законных владельцев объектов культурного наследия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7 статьи 47.6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принятие решения о включении объекта в единый государственный реестр объектов культурного наследия (памятников истории и культуры) народов Российской Федерации (далее - реестр) в качестве объекта культурного наследия регионального значения или объекта культурного наследия местного (муниципального) значения или об отказе во включении объекта в указанный реестр;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11-1) установка информационных надписей и обозначений на объект культурного наследия, который не имеет собственника, или собственник которого неизвестен, или от права </w:t>
      </w:r>
      <w:proofErr w:type="gramStart"/>
      <w:r>
        <w:rPr>
          <w:rFonts w:ascii="Arial" w:hAnsi="Arial" w:cs="Arial"/>
          <w:sz w:val="20"/>
          <w:szCs w:val="20"/>
        </w:rPr>
        <w:t>собственности</w:t>
      </w:r>
      <w:proofErr w:type="gramEnd"/>
      <w:r>
        <w:rPr>
          <w:rFonts w:ascii="Arial" w:hAnsi="Arial" w:cs="Arial"/>
          <w:sz w:val="20"/>
          <w:szCs w:val="20"/>
        </w:rPr>
        <w:t xml:space="preserve"> на который собственник отказался (за исключением отдельных объектов культурного наследия федерального значения, перечень которых утверждается Правительством Российской Федерации);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26.07.2019 N 68-оз)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утверждение границ территории объекта культурного наследия в случаях и порядке, установленных федеральным законом;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Областного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установление предмета охраны объекта культурного наследия, включенного в реестр, за исключением объектов культурного наследия федерального значения, перечень которых утверждается Правительством Российской Федерации;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1"/>
      <w:bookmarkEnd w:id="0"/>
      <w:r>
        <w:rPr>
          <w:rFonts w:ascii="Arial" w:hAnsi="Arial" w:cs="Arial"/>
          <w:sz w:val="20"/>
          <w:szCs w:val="20"/>
        </w:rPr>
        <w:t>14) обеспечение условий доступности для инвалидов объектов культурного наследия, находящихся в собственности Ленинградской области;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установление требований к осуществлению деятельности и требований к градостроительному регламенту в границах территории достопримечательного места регионального значения;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 ред. Областного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16) установление порядка выдачи задания на проведение мероприятий по </w:t>
      </w:r>
      <w:proofErr w:type="gramStart"/>
      <w:r>
        <w:rPr>
          <w:rFonts w:ascii="Arial" w:hAnsi="Arial" w:cs="Arial"/>
          <w:sz w:val="20"/>
          <w:szCs w:val="20"/>
        </w:rPr>
        <w:t>контролю за</w:t>
      </w:r>
      <w:proofErr w:type="gramEnd"/>
      <w:r>
        <w:rPr>
          <w:rFonts w:ascii="Arial" w:hAnsi="Arial" w:cs="Arial"/>
          <w:sz w:val="20"/>
          <w:szCs w:val="20"/>
        </w:rPr>
        <w:t xml:space="preserve"> состоянием объектов культурного наследия и систематическое наблюдение в отношении объектов культурного наследия федерального значения,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и формы такого задания;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установление порядка организации работы по установлению историко-культурной ценности объекта, обладающего признаками объекта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документационное обеспечение реестра совместно с федеральным органом охраны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согласование </w:t>
      </w:r>
      <w:proofErr w:type="gramStart"/>
      <w:r>
        <w:rPr>
          <w:rFonts w:ascii="Arial" w:hAnsi="Arial" w:cs="Arial"/>
          <w:sz w:val="20"/>
          <w:szCs w:val="20"/>
        </w:rPr>
        <w:t>представления федерального органа охраны объектов культурного наследия</w:t>
      </w:r>
      <w:proofErr w:type="gramEnd"/>
      <w:r>
        <w:rPr>
          <w:rFonts w:ascii="Arial" w:hAnsi="Arial" w:cs="Arial"/>
          <w:sz w:val="20"/>
          <w:szCs w:val="20"/>
        </w:rPr>
        <w:t xml:space="preserve"> о воссоздании утраченного объекта культурного наследия за счет средств федерального бюджета;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Областного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государственная охрана объектов культурного наследия федерального значения (за исключением объектов культурного наследия федерального значения, перечень которых утверждается Правительством Российской Федерации) в соответствии со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33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73-ФЗ, за исключением: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ведения реестра;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организации и проведения государственной историко-культурной экспертизы в части, необходимой для исполнения полномочий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согласования </w:t>
      </w:r>
      <w:proofErr w:type="gramStart"/>
      <w:r>
        <w:rPr>
          <w:rFonts w:ascii="Arial" w:hAnsi="Arial" w:cs="Arial"/>
          <w:sz w:val="20"/>
          <w:szCs w:val="20"/>
        </w:rPr>
        <w:t>проектов зон охраны объектов культурного наследия федерального значения</w:t>
      </w:r>
      <w:proofErr w:type="gramEnd"/>
      <w:r>
        <w:rPr>
          <w:rFonts w:ascii="Arial" w:hAnsi="Arial" w:cs="Arial"/>
          <w:sz w:val="20"/>
          <w:szCs w:val="20"/>
        </w:rPr>
        <w:t xml:space="preserve"> и установления требований к градостроительному регламенту в границах территории достопримечательного места федерального значения;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выдачи разрешений (открытых листов) на проведение работ по выявлению и изучению объектов археологического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20-1) отнесение объектов культурного наследия федерального значения, не включенных в перечень отдельных объектов культурного наследия федерального значения, утвержденный Правительством Российской Федерации, расположенных в границах территорий историко-культурных музеев-заповедников и музейных комплексов, к ансамблям или достопримечательным местам, определение </w:t>
      </w:r>
      <w:proofErr w:type="spellStart"/>
      <w:r>
        <w:rPr>
          <w:rFonts w:ascii="Arial" w:hAnsi="Arial" w:cs="Arial"/>
          <w:sz w:val="20"/>
          <w:szCs w:val="20"/>
        </w:rPr>
        <w:t>пообъектного</w:t>
      </w:r>
      <w:proofErr w:type="spellEnd"/>
      <w:r>
        <w:rPr>
          <w:rFonts w:ascii="Arial" w:hAnsi="Arial" w:cs="Arial"/>
          <w:sz w:val="20"/>
          <w:szCs w:val="20"/>
        </w:rPr>
        <w:t xml:space="preserve"> состава ансамблей или достопримечательных мест 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статьей 56.5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73-ФЗ;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26.07.2019 N 68-оз)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осуществление федерального государственного надзора в области охраны объектов культурного наследия;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иные полномочия в области сохранения, использования, популяризации и государственной охраны объектов культурного наследия в соответствии с действующим законодательством.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Воссоздание утраченного объекта культурного наследия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Воссоздание утраченного объекта культурного наследия, находящегося в собственности Ленинградской области,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Решение о воссоздании утраченного объекта культурного наследия, находящегося в собственности Ленинградской области, за счет средств областного бюджета Ленинградской области принимается Правительством Ленинградской области по представлению уполномоченного органа, основанному на заключении государственной историко-культурной экспертизы, с учетом общественного мнения, а также, в </w:t>
      </w:r>
      <w:r>
        <w:rPr>
          <w:rFonts w:ascii="Arial" w:hAnsi="Arial" w:cs="Arial"/>
          <w:sz w:val="20"/>
          <w:szCs w:val="20"/>
        </w:rPr>
        <w:lastRenderedPageBreak/>
        <w:t>случае воссоздания памятника или ансамбля религиозного назначения, с учетом мнения религиозных организаций.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Льготы, предоставляемые физическим или юридическим лицам, вложившим свои средства в работы по сохранению объектов культурного наследия, а также при передаче в аренду объектов культурного наследия, находящихся в неудовлетворительном состоянии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Физическое или юридическое лицо, владеющее на праве аренды объектом культурного наследия, находящимся в собственности Ленинградской области, вложившее свои средства в работы по сохранению объекта культурного наследия, предусмотренные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статьями 40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45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73-ФЗ, и обеспечившее их выполнение в соответствии с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73-ФЗ, имеет право на льготную арендную плату.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установления льготной арендной платы и ее размеры определяются Правительством Ленинградской области.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Неиспользуемые объекты культурного наследия, включенные в реестр, находящиеся в неудовлетворительном состоянии, относящиеся к собственности Ленинградской области, могут быть предоставлены физическим или юридическим лицам в аренду на срок до 49 лет с установлением льготной арендной платы.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установления льготной арендной платы и ее размеры при передаче в аренду объектов культурного наследия, находящихся в неудовлетворительном состоянии, определяются Правительством Ленинградской области.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Установление историко-культурной ценности объектов, обладающих признаками объекта культурного наследия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5"/>
      <w:bookmarkEnd w:id="1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Уполномоченный орган, в который направлено заявление о включении в реестр объекта, обладающего признаками объекта культурного наследия, организует в срок не более 90 рабочих дней со дня регистрации в уполномоченном органе указанного заявления, работу по установлению историко-культурной ценности объекта, обладающего признаками объекта культурного наследия, в том числе с привлечением специалистов в области охраны объектов культурного наследия.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По истечении срока, установленного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уполномоченный орган принимает решение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решения.</w:t>
      </w:r>
      <w:proofErr w:type="gram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8. Утратила силу. - Областной </w:t>
      </w:r>
      <w:hyperlink r:id="rId38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Ленинградской области от 26.07.2019 N 68-оз.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Порядок ограничения движения транспортных средств на территории объекта культурного наследия и в зонах охраны объекта культурного наследия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Движение транспортных средств по автомобильным дорогам регионального или межмуниципального, а также местного значения в случае угрозы нарушения целостности и сохранности объектов культурного наследия на территории данного объекта или в его зонах охраны ограничивается или запрещается в порядке, установленном Правительством Ленинградской области.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10. Порядок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утверждения границ зон охраны объектов культурного наследия регионального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местного (муниципального) значения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Областного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</w:t>
      </w:r>
      <w:proofErr w:type="gramStart"/>
      <w:r>
        <w:rPr>
          <w:rFonts w:ascii="Arial" w:hAnsi="Arial" w:cs="Arial"/>
          <w:sz w:val="20"/>
          <w:szCs w:val="20"/>
        </w:rPr>
        <w:t>наследия объединенной зоны охраны объектов культурного наследия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объединенной зоны охраны объектов культурного наследия определяется проектом объединенной зоны охраны объектов культурного наследия.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 установлении зон охраны объекта культурного наследия к выявленному объекту культурного наследия не предъявляется.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Решения об установлении, изменении зон охраны объектов культурного наследия регионального значения и объектов культурного наследия местного (муниципального) значения, в том числе границ объединенной зоны охраны таких объектов культурного наследия, принимаются, требования к градостроительным регламентам в границах территорий данных зон утверждаются уполномоченным органом на основании проектов зон охраны объектов культурного наследия либо проекта объединенной зоны охраны объектов культурного наследия при наличии</w:t>
      </w:r>
      <w:proofErr w:type="gramEnd"/>
      <w:r>
        <w:rPr>
          <w:rFonts w:ascii="Arial" w:hAnsi="Arial" w:cs="Arial"/>
          <w:sz w:val="20"/>
          <w:szCs w:val="20"/>
        </w:rPr>
        <w:t xml:space="preserve"> заключения историко-культурной экспертизы.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Областного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163-оз)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11. Порядок организации историко-культурного заповедника регионального значения, определение его границ и режима его содержания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Решение о создании историко-культурного заповедника регионального значения, об утверждении его границ и режима его содержания принимается Правительством Ленинградской области по представлению уполномоченного органа на основании заключения государственной историко-культурной экспертизы.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Граница историко-культурного заповедника регионального значения определяется уполномоченным органом на основании историко-культурного опорного плана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иных документов и материалов, в которых обосновывается предлагаемая граница.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Граница историко-культурного заповедника регионального значения может не совпадать с границей достопримечательного места.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Границы историко-культурных заповедников регионального значения, границы исторических поселений регионального значения подлежат отображению в схеме территориального планирования Ленинградской области.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Утверждение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перечень исторических поселений регионального значения включаются населенный пункт или его часть, в границах которых расположены объекты культурного наследия, включенные в реестр, выявленные объекты культурного наследия и объекты, составляющие предмет охраны исторического поселения и имеющие особое значение для истории и культуры Ленинградской области.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1-1. Порядок утверждения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 устанавливается Правительством Ленинградской области.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1-1 введена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Перечень исторических поселений регионального значения утверждается уполномоченным органом.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2 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Предмет охраны исторического поселения регионального значения утверждается уполномоченным органом применительно к каждому историческому поселению.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Границы территории исторического поселения регионального значения утверждаются уполномоченным органом. Границы территории исторического поселения могут не совпадать с границами населенного пункта.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Требования к градостроительным регламентам в границах территории исторического поселения регионального значения утверждаются уполномоченным органом применительно к каждому историческому поселению.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5 введена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16.10.2017 N 61-оз)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Порядок согласования проектов правил землепользования и застройки, подготовленных применительно к территориям исторических поселений регионального значения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Проекты правил землепользования и застройки, проекты изменений в правила землепользования и застройки, подготовленные применительно к территориям исторических поселений регионального значения (далее - проекты правил землепользования и застройки), подлежат согласованию с уполномоченным органом.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Предметом согласования проекта правил землепользования и застройки является его соответствие утвержденному предмету охраны исторического поселения регионального значения.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51"/>
      <w:bookmarkEnd w:id="2"/>
      <w:r>
        <w:rPr>
          <w:rFonts w:ascii="Arial" w:hAnsi="Arial" w:cs="Arial"/>
          <w:sz w:val="20"/>
          <w:szCs w:val="20"/>
        </w:rPr>
        <w:t>3. Для согласования проекта правил землепользования и застройки орган местного самоуправления муниципального образования Ленинградской области, на территории которого расположено историческое поселение регионального значения, представляет в уполномоченный орган следующие документы: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о согласовании проекта правил землепользования и застройки в одном экземпляре;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проект правил землепользования и застройки в двух экземплярах.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Уполномоченный орган рассматривает документы, указанные в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 течение 30 календарных дней со дня их поступления и принимает решение о согласовании либо отказе в согласовании проекта правил землепользования и застройки.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Основанием для отказа в согласовании проекта правил землепользования и застройки является несоответствие проекта правил землепользования и застройки утвержденному предмету охраны исторического поселения регионального значения.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Решение об отказе в согласовании проекта правил землепользования и застройки оформляется уполномоченным органом в виде письменного заключения с обоснованием причин такого отказа.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заключения об отказе в согласовании проекта правил землепользования и застройки в течение трех рабочих дней со дня его подписания вместе с одним экземпляром проекта правил землепользования и застройки направляется в орган местного самоуправления муниципального образования Ленинградской области, представивший заявление.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После устранения причин, повлекших за собой отказ в согласовании проекта правил землепользования и застройки, проект правил землепользования и застройки может быть повторно представлен на согласование в порядке, установленном настоящей статьей.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Решение о согласовании проекта правил землепользования и застройки оформляется уполномоченным органом в виде письменного заключения.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заключения о согласовании проекта правил землепользования и застройки в течение трех рабочих дней со дня его подписания вместе с одним экземпляром проекта правил землепользования и застройки направляется в орган местного самоуправления муниципального образования Ленинградской области, представивший заявление.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Заключения об отказе в согласовании проекта правил землепользования и застройки и о согласовании проекта правил землепользования и застройки с экземплярами проектов правил землепользования и застройки хранятся в уполномоченном органе.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Заключительные положения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дня вступления в силу настоящего областного закона признать утратившими силу: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областной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23 августа 2006 года N 105-оз "Об объектах культурного наследия (памятниках истории и культуры) Ленинградской области";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областной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150-оз "О внесении изменений в областной закон "Об объектах культурного наследия (памятниках истории и культуры) Ленинградской области";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областной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20 июля 2012 года N 71-оз "О внесении изменений в областной закон "Об объектах культурного наследия (памятниках истории и культуры) Ленинградской области".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Вступление в силу настоящего областного закона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областной закон вступает в силу со дня его официального опубликования, за исключением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пункта 14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закона.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 14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областного закона вступает в силу с 1 января 2016 года.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декабря 2015 года</w:t>
      </w:r>
    </w:p>
    <w:p w:rsidR="005005F1" w:rsidRDefault="005005F1" w:rsidP="005005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140-оз</w:t>
      </w: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05F1" w:rsidRDefault="005005F1" w:rsidP="005005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4BA5" w:rsidRDefault="00264BA5">
      <w:bookmarkStart w:id="3" w:name="_GoBack"/>
      <w:bookmarkEnd w:id="3"/>
    </w:p>
    <w:sectPr w:rsidR="00264BA5" w:rsidSect="00E778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9"/>
    <w:rsid w:val="00264BA5"/>
    <w:rsid w:val="005005F1"/>
    <w:rsid w:val="00C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16042B25CBA6F571837541339F1766D9D70E6ECC5080543726E578A57C2C60A5C34FF7D4B784F4F7A269CF52C8647BA7F2D27EDBBD0201D3O8I" TargetMode="External"/><Relationship Id="rId18" Type="http://schemas.openxmlformats.org/officeDocument/2006/relationships/hyperlink" Target="consultantplus://offline/ref=E316042B25CBA6F571837541339F1766D9D70E6ECC5080543726E578A57C2C60A5C34FF7D4B784F4FCA269CF52C8647BA7F2D27EDBBD0201D3O8I" TargetMode="External"/><Relationship Id="rId26" Type="http://schemas.openxmlformats.org/officeDocument/2006/relationships/hyperlink" Target="consultantplus://offline/ref=E316042B25CBA6F571837541339F1766D9D70E6ECC5080543726E578A57C2C60A5C34FF7D4B784F7F6A269CF52C8647BA7F2D27EDBBD0201D3O8I" TargetMode="External"/><Relationship Id="rId39" Type="http://schemas.openxmlformats.org/officeDocument/2006/relationships/hyperlink" Target="consultantplus://offline/ref=E316042B25CBA6F571837541339F1766DADF0A69CA5480543726E578A57C2C60A5C34FF7D4B784F4F7A269CF52C8647BA7F2D27EDBBD0201D3O8I" TargetMode="External"/><Relationship Id="rId21" Type="http://schemas.openxmlformats.org/officeDocument/2006/relationships/hyperlink" Target="consultantplus://offline/ref=E316042B25CBA6F571836A50269F1766D8D4026ECE5D80543726E578A57C2C60A5C34FF0D3B28FA1A4ED689314957779AEF2D07FC7DBOFI" TargetMode="External"/><Relationship Id="rId34" Type="http://schemas.openxmlformats.org/officeDocument/2006/relationships/hyperlink" Target="consultantplus://offline/ref=E316042B25CBA6F571837541339F1766D9D70E6ECC5080543726E578A57C2C60A5C34FF7D4B784F6F4A269CF52C8647BA7F2D27EDBBD0201D3O8I" TargetMode="External"/><Relationship Id="rId42" Type="http://schemas.openxmlformats.org/officeDocument/2006/relationships/hyperlink" Target="consultantplus://offline/ref=E316042B25CBA6F571837541339F1766D9D70E6ECC5080543726E578A57C2C60A5C34FF7D4B784F0F5A269CF52C8647BA7F2D27EDBBD0201D3O8I" TargetMode="External"/><Relationship Id="rId47" Type="http://schemas.openxmlformats.org/officeDocument/2006/relationships/hyperlink" Target="consultantplus://offline/ref=E316042B25CBA6F571837541339F1766DAD40E6CCB5280543726E578A57C2C60B7C317FBD6BF9AF5F4B73F9E14D9OD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316042B25CBA6F571837541339F1766D9D70E6ECC5080543726E578A57C2C60A5C34FF7D4B784F5FDA269CF52C8647BA7F2D27EDBBD0201D3O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6042B25CBA6F571836A50269F1766D8D4026ECE5D80543726E578A57C2C60A5C34FF3D0B08FA1A4ED689314957779AEF2D07FC7DBOFI" TargetMode="External"/><Relationship Id="rId29" Type="http://schemas.openxmlformats.org/officeDocument/2006/relationships/hyperlink" Target="consultantplus://offline/ref=E316042B25CBA6F571837541339F1766D9D70E6ECC5080543726E578A57C2C60A5C34FF7D4B784F7FDA269CF52C8647BA7F2D27EDBBD0201D3O8I" TargetMode="External"/><Relationship Id="rId11" Type="http://schemas.openxmlformats.org/officeDocument/2006/relationships/hyperlink" Target="consultantplus://offline/ref=E316042B25CBA6F571837541339F1766DADF0A69CA5480543726E578A57C2C60A5C34FF7D4B784F5FCA269CF52C8647BA7F2D27EDBBD0201D3O8I" TargetMode="External"/><Relationship Id="rId24" Type="http://schemas.openxmlformats.org/officeDocument/2006/relationships/hyperlink" Target="consultantplus://offline/ref=E316042B25CBA6F571836A50269F1766D8D4026ECE5D80543726E578A57C2C60A5C34FF1D5B08FA1A4ED689314957779AEF2D07FC7DBOFI" TargetMode="External"/><Relationship Id="rId32" Type="http://schemas.openxmlformats.org/officeDocument/2006/relationships/hyperlink" Target="consultantplus://offline/ref=E316042B25CBA6F571836A50269F1766D8D4026ECE5D80543726E578A57C2C60A5C34FFFD5BF8FA1A4ED689314957779AEF2D07FC7DBOFI" TargetMode="External"/><Relationship Id="rId37" Type="http://schemas.openxmlformats.org/officeDocument/2006/relationships/hyperlink" Target="consultantplus://offline/ref=E316042B25CBA6F571836A50269F1766D8D4026ECE5D80543726E578A57C2C60B7C317FBD6BF9AF5F4B73F9E14D9ODI" TargetMode="External"/><Relationship Id="rId40" Type="http://schemas.openxmlformats.org/officeDocument/2006/relationships/hyperlink" Target="consultantplus://offline/ref=E316042B25CBA6F571837541339F1766D9D70E6ECC5080543726E578A57C2C60A5C34FF7D4B784F1FDA269CF52C8647BA7F2D27EDBBD0201D3O8I" TargetMode="External"/><Relationship Id="rId45" Type="http://schemas.openxmlformats.org/officeDocument/2006/relationships/hyperlink" Target="consultantplus://offline/ref=E316042B25CBA6F571837541339F1766DADF0A69CA5480543726E578A57C2C60A5C34FF7D4B784F4FCA269CF52C8647BA7F2D27EDBBD0201D3O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16042B25CBA6F571836A50269F1766D8D4026ECE5D80543726E578A57C2C60A5C34FF3D0B18FA1A4ED689314957779AEF2D07FC7DBOFI" TargetMode="External"/><Relationship Id="rId23" Type="http://schemas.openxmlformats.org/officeDocument/2006/relationships/hyperlink" Target="consultantplus://offline/ref=E316042B25CBA6F571836A50269F1766D8D4026ECE5D80543726E578A57C2C60A5C34FF0D3B28FA1A4ED689314957779AEF2D07FC7DBOFI" TargetMode="External"/><Relationship Id="rId28" Type="http://schemas.openxmlformats.org/officeDocument/2006/relationships/hyperlink" Target="consultantplus://offline/ref=E316042B25CBA6F571837541339F1766D9D70E6ECC5080543726E578A57C2C60A5C34FF7D4B784F7F3A269CF52C8647BA7F2D27EDBBD0201D3O8I" TargetMode="External"/><Relationship Id="rId36" Type="http://schemas.openxmlformats.org/officeDocument/2006/relationships/hyperlink" Target="consultantplus://offline/ref=E316042B25CBA6F571836A50269F1766D8D4026ECE5D80543726E578A57C2C60A5C34FF0D5BE8FA1A4ED689314957779AEF2D07FC7DBOFI" TargetMode="External"/><Relationship Id="rId49" Type="http://schemas.openxmlformats.org/officeDocument/2006/relationships/hyperlink" Target="consultantplus://offline/ref=E316042B25CBA6F571837541339F1766DAD40F65C85680543726E578A57C2C60B7C317FBD6BF9AF5F4B73F9E14D9ODI" TargetMode="External"/><Relationship Id="rId10" Type="http://schemas.openxmlformats.org/officeDocument/2006/relationships/hyperlink" Target="consultantplus://offline/ref=E316042B25CBA6F571836A50269F1766D8D4026ECE5D80543726E578A57C2C60B7C317FBD6BF9AF5F4B73F9E14D9ODI" TargetMode="External"/><Relationship Id="rId19" Type="http://schemas.openxmlformats.org/officeDocument/2006/relationships/hyperlink" Target="consultantplus://offline/ref=E316042B25CBA6F571837541339F1766D9D70E6ECC5080543726E578A57C2C60A5C34FF7D4B784F7F4A269CF52C8647BA7F2D27EDBBD0201D3O8I" TargetMode="External"/><Relationship Id="rId31" Type="http://schemas.openxmlformats.org/officeDocument/2006/relationships/hyperlink" Target="consultantplus://offline/ref=E316042B25CBA6F571837541339F1766D9D70E6ECC5080543726E578A57C2C60A5C34FF7D4B784F6F5A269CF52C8647BA7F2D27EDBBD0201D3O8I" TargetMode="External"/><Relationship Id="rId44" Type="http://schemas.openxmlformats.org/officeDocument/2006/relationships/hyperlink" Target="consultantplus://offline/ref=E316042B25CBA6F571837541339F1766DADF0A69CA5480543726E578A57C2C60A5C34FF7D4B784F4F2A269CF52C8647BA7F2D27EDBBD0201D3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6042B25CBA6F571836A50269F1766D8D4026ECE5D80543726E578A57C2C60A5C34FF7D4B784F7F5A269CF52C8647BA7F2D27EDBBD0201D3O8I" TargetMode="External"/><Relationship Id="rId14" Type="http://schemas.openxmlformats.org/officeDocument/2006/relationships/hyperlink" Target="consultantplus://offline/ref=E316042B25CBA6F571837541339F1766D9D70E6ECC5080543726E578A57C2C60A5C34FF7D4B784F4F1A269CF52C8647BA7F2D27EDBBD0201D3O8I" TargetMode="External"/><Relationship Id="rId22" Type="http://schemas.openxmlformats.org/officeDocument/2006/relationships/hyperlink" Target="consultantplus://offline/ref=E316042B25CBA6F571836A50269F1766D8D4026ECE5D80543726E578A57C2C60A5C34FF0D3B28FA1A4ED689314957779AEF2D07FC7DBOFI" TargetMode="External"/><Relationship Id="rId27" Type="http://schemas.openxmlformats.org/officeDocument/2006/relationships/hyperlink" Target="consultantplus://offline/ref=E316042B25CBA6F571837541339F1766D9D70E6ECC5080543726E578A57C2C60A5C34FF7D4B784F7F0A269CF52C8647BA7F2D27EDBBD0201D3O8I" TargetMode="External"/><Relationship Id="rId30" Type="http://schemas.openxmlformats.org/officeDocument/2006/relationships/hyperlink" Target="consultantplus://offline/ref=E316042B25CBA6F571836A50269F1766D8D4026ECE5D80543726E578A57C2C60A5C34FF3D2BF8FA1A4ED689314957779AEF2D07FC7DBOFI" TargetMode="External"/><Relationship Id="rId35" Type="http://schemas.openxmlformats.org/officeDocument/2006/relationships/hyperlink" Target="consultantplus://offline/ref=E316042B25CBA6F571836A50269F1766D8D4026ECE5D80543726E578A57C2C60A5C34FF7D4B786F0F0A269CF52C8647BA7F2D27EDBBD0201D3O8I" TargetMode="External"/><Relationship Id="rId43" Type="http://schemas.openxmlformats.org/officeDocument/2006/relationships/hyperlink" Target="consultantplus://offline/ref=E316042B25CBA6F571837541339F1766DADF0A69CA5480543726E578A57C2C60A5C34FF7D4B784F4F3A269CF52C8647BA7F2D27EDBBD0201D3O8I" TargetMode="External"/><Relationship Id="rId48" Type="http://schemas.openxmlformats.org/officeDocument/2006/relationships/hyperlink" Target="consultantplus://offline/ref=E316042B25CBA6F571837541339F1766D3D30C68CF5EDD5E3F7FE97AA2737365A2D24FF4DCA984F4EBAB3D9CD1O6I" TargetMode="External"/><Relationship Id="rId8" Type="http://schemas.openxmlformats.org/officeDocument/2006/relationships/hyperlink" Target="consultantplus://offline/ref=E316042B25CBA6F571837541339F1766D9D70E6CCD5380543726E578A57C2C60A5C34FF7D4B784F5FDA269CF52C8647BA7F2D27EDBBD0201D3O8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16042B25CBA6F571837541339F1766D9D70E6ECC5080543726E578A57C2C60A5C34FF7D4B784F4F5A269CF52C8647BA7F2D27EDBBD0201D3O8I" TargetMode="External"/><Relationship Id="rId17" Type="http://schemas.openxmlformats.org/officeDocument/2006/relationships/hyperlink" Target="consultantplus://offline/ref=E316042B25CBA6F571837541339F1766D9D70E6ECC5080543726E578A57C2C60A5C34FF7D4B784F4F2A269CF52C8647BA7F2D27EDBBD0201D3O8I" TargetMode="External"/><Relationship Id="rId25" Type="http://schemas.openxmlformats.org/officeDocument/2006/relationships/hyperlink" Target="consultantplus://offline/ref=E316042B25CBA6F571837541339F1766D9D70E6CCD5380543726E578A57C2C60A5C34FF7D4B784F4F5A269CF52C8647BA7F2D27EDBBD0201D3O8I" TargetMode="External"/><Relationship Id="rId33" Type="http://schemas.openxmlformats.org/officeDocument/2006/relationships/hyperlink" Target="consultantplus://offline/ref=E316042B25CBA6F571837541339F1766D9D70E6CCD5380543726E578A57C2C60A5C34FF7D4B784F4F7A269CF52C8647BA7F2D27EDBBD0201D3O8I" TargetMode="External"/><Relationship Id="rId38" Type="http://schemas.openxmlformats.org/officeDocument/2006/relationships/hyperlink" Target="consultantplus://offline/ref=E316042B25CBA6F571837541339F1766D9D70E6CCD5380543726E578A57C2C60A5C34FF7D4B784F4F1A269CF52C8647BA7F2D27EDBBD0201D3O8I" TargetMode="External"/><Relationship Id="rId46" Type="http://schemas.openxmlformats.org/officeDocument/2006/relationships/hyperlink" Target="consultantplus://offline/ref=E316042B25CBA6F571837541339F1766DADF0A69CA5480543726E578A57C2C60A5C34FF7D4B784F7F4A269CF52C8647BA7F2D27EDBBD0201D3O8I" TargetMode="External"/><Relationship Id="rId20" Type="http://schemas.openxmlformats.org/officeDocument/2006/relationships/hyperlink" Target="consultantplus://offline/ref=E316042B25CBA6F571837541339F1766DADF0A69CA5480543726E578A57C2C60A5C34FF7D4B784F4F4A269CF52C8647BA7F2D27EDBBD0201D3O8I" TargetMode="External"/><Relationship Id="rId41" Type="http://schemas.openxmlformats.org/officeDocument/2006/relationships/hyperlink" Target="consultantplus://offline/ref=E316042B25CBA6F571837541339F1766D9D70E6ECC5080543726E578A57C2C60A5C34FF7D4B784F1FCA269CF52C8647BA7F2D27EDBBD0201D3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6042B25CBA6F571837541339F1766DADF0A69CA5480543726E578A57C2C60A5C34FF7D4B784F5FDA269CF52C8647BA7F2D27EDBBD0201D3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Игоревич Юруть</dc:creator>
  <cp:keywords/>
  <dc:description/>
  <cp:lastModifiedBy>Юрий Игоревич Юруть</cp:lastModifiedBy>
  <cp:revision>2</cp:revision>
  <dcterms:created xsi:type="dcterms:W3CDTF">2020-01-28T08:13:00Z</dcterms:created>
  <dcterms:modified xsi:type="dcterms:W3CDTF">2020-01-28T08:14:00Z</dcterms:modified>
</cp:coreProperties>
</file>