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54" w:rsidRPr="00AA3054" w:rsidRDefault="00AA3054" w:rsidP="00466D15">
      <w:pPr>
        <w:widowControl w:val="0"/>
        <w:autoSpaceDE w:val="0"/>
        <w:autoSpaceDN w:val="0"/>
        <w:adjustRightInd w:val="0"/>
        <w:spacing w:after="0" w:line="240" w:lineRule="auto"/>
        <w:ind w:left="-426" w:right="14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Arial" w:eastAsia="Calibri" w:hAnsi="Arial" w:cs="Arial"/>
          <w:sz w:val="28"/>
          <w:szCs w:val="28"/>
          <w:lang w:eastAsia="ru-RU"/>
        </w:rPr>
        <w:t>"</w:t>
      </w: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Приложение 4 </w:t>
      </w:r>
    </w:p>
    <w:p w:rsidR="00AA3054" w:rsidRPr="00A52261" w:rsidRDefault="00AA3054" w:rsidP="00AA3054">
      <w:pPr>
        <w:widowControl w:val="0"/>
        <w:autoSpaceDE w:val="0"/>
        <w:autoSpaceDN w:val="0"/>
        <w:adjustRightInd w:val="0"/>
        <w:spacing w:after="0" w:line="240" w:lineRule="auto"/>
        <w:ind w:left="-426" w:right="-425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государственной программе</w:t>
      </w:r>
    </w:p>
    <w:p w:rsidR="00AA3054" w:rsidRDefault="00AA3054" w:rsidP="00466D15">
      <w:pPr>
        <w:widowControl w:val="0"/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«Развитие культуры в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Ленинградской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области»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after="0" w:line="240" w:lineRule="auto"/>
        <w:ind w:left="-426" w:right="-425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3054" w:rsidRPr="00AA3054" w:rsidRDefault="00AA3054" w:rsidP="00466D15">
      <w:pPr>
        <w:widowControl w:val="0"/>
        <w:autoSpaceDE w:val="0"/>
        <w:autoSpaceDN w:val="0"/>
        <w:adjustRightInd w:val="0"/>
        <w:spacing w:after="0" w:line="240" w:lineRule="auto"/>
        <w:ind w:left="567" w:right="14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Порядок определения объема и предоставления из областного бюджета Ленинградской области субсидии социально ориентированным некоммерческим организациям, не являющимся государственными (муниципальными) учреждениями, на реализацию проектов развития и поддержки народного творчества в Ленинградской области в рамках государственной программы Ленинградской области </w:t>
      </w:r>
      <w:r w:rsidRPr="00AA3054">
        <w:rPr>
          <w:rFonts w:ascii="Arial" w:eastAsia="Calibri" w:hAnsi="Arial" w:cs="Arial"/>
          <w:sz w:val="28"/>
          <w:szCs w:val="28"/>
          <w:lang w:eastAsia="ru-RU"/>
        </w:rPr>
        <w:t>"</w:t>
      </w: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Развитие культуры </w:t>
      </w:r>
      <w:bookmarkStart w:id="0" w:name="_GoBack"/>
      <w:bookmarkEnd w:id="0"/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Ленинградской области</w:t>
      </w:r>
      <w:r w:rsidRPr="00AA3054">
        <w:rPr>
          <w:rFonts w:ascii="Arial" w:eastAsia="Calibri" w:hAnsi="Arial" w:cs="Arial"/>
          <w:sz w:val="28"/>
          <w:szCs w:val="28"/>
          <w:lang w:eastAsia="ru-RU"/>
        </w:rPr>
        <w:t>"</w:t>
      </w: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120" w:after="120" w:line="240" w:lineRule="auto"/>
        <w:ind w:left="-426" w:right="-425"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порядок определения объема и предоставления из областного бюджета Ленинградской области субсидии социально ориентированным некоммерческим организациям, не являющимся государственными (муниципальными) учреждениями (далее - социально ориентированные некоммерческие организации), на реализацию проектов развития и поддержки народного творчества в рамках подпрограммы </w:t>
      </w:r>
      <w:r w:rsidRPr="00AA3054">
        <w:rPr>
          <w:rFonts w:ascii="Arial" w:eastAsia="Calibri" w:hAnsi="Arial" w:cs="Arial"/>
          <w:sz w:val="28"/>
          <w:szCs w:val="28"/>
          <w:lang w:eastAsia="ru-RU"/>
        </w:rPr>
        <w:t>"</w:t>
      </w: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Профессиональное искусство, народное творчество и культурно-досуговая деятельность</w:t>
      </w:r>
      <w:r w:rsidRPr="00AA3054">
        <w:rPr>
          <w:rFonts w:ascii="Arial" w:eastAsia="Calibri" w:hAnsi="Arial" w:cs="Arial"/>
          <w:sz w:val="28"/>
          <w:szCs w:val="28"/>
          <w:lang w:eastAsia="ru-RU"/>
        </w:rPr>
        <w:t>"</w:t>
      </w: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государственной программы Ленинградской области </w:t>
      </w:r>
      <w:r w:rsidRPr="00AA3054">
        <w:rPr>
          <w:rFonts w:ascii="Arial" w:eastAsia="Calibri" w:hAnsi="Arial" w:cs="Arial"/>
          <w:sz w:val="28"/>
          <w:szCs w:val="28"/>
          <w:lang w:eastAsia="ru-RU"/>
        </w:rPr>
        <w:t>"</w:t>
      </w: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культуры в Ленинградской области</w:t>
      </w:r>
      <w:r w:rsidRPr="00AA3054">
        <w:rPr>
          <w:rFonts w:ascii="Arial" w:eastAsia="Calibri" w:hAnsi="Arial" w:cs="Arial"/>
          <w:sz w:val="28"/>
          <w:szCs w:val="28"/>
          <w:lang w:eastAsia="ru-RU"/>
        </w:rPr>
        <w:t>"</w:t>
      </w: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 - субсидия). </w:t>
      </w:r>
      <w:proofErr w:type="gramEnd"/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Субсидия предоставляется в рамках федерального проекта "Творческие люди" в целях реализации проектов, </w:t>
      </w: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направленных на развитие и поддержку народного творчества в Ленинградской области, в том числе: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на подготовку и проведение фестивалей и конкурсов в области культуры и искусства: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музыкальному искусству,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театральному искусству,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пластическому искусству (балет, танец и др.),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аудиовизуальному искусству (искусство кино, звукозаписи и др.),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музейному и библиотечному делу,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народному и этническому искусству,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изобразительному искусству,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смешанным жанрам;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на реализацию проектов в области культуры и искусства, направленных: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пропаганду традиций и достижений региональной, российской и мировой культуры;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на выявление, поддержку и продвижение одаренных детей и творческой молодежи;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подготовку и проведение мероприятий для категорий населения, нуждающихся в социальной поддержке; 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сохранение и развитие народного и </w:t>
      </w:r>
      <w:proofErr w:type="gramStart"/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любительского</w:t>
      </w:r>
      <w:proofErr w:type="gramEnd"/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творчества;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сохранение и поддержку национальных культур и традиций народов России. 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1.3. Главным распорядителем средств субсидии является комитет по культуре Ленинградской области (далее - Комитет). 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1.4. В настоящем Порядке применяются следующие основные понятия: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экспертный совет – коллегиальный орган, образованный для проведения конкурсного отбора социально ориентированных некоммерческих организаций, формируемый Комитетом из числа лиц, замещающих должности государственной гражданской службы в Комитете;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конкурсный отбор – отбор социально ориентированных некоммерческих организаций, осуществляемый экспертным </w:t>
      </w:r>
      <w:r w:rsidRPr="00AA3054">
        <w:rPr>
          <w:rFonts w:ascii="Times New Roman" w:eastAsia="Calibri" w:hAnsi="Times New Roman" w:cs="Times New Roman"/>
          <w:sz w:val="28"/>
          <w:szCs w:val="28"/>
          <w:lang w:eastAsia="ru-RU"/>
        </w:rPr>
        <w:t>советом в соответствии с настоящим Порядком;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A3054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фестивали - культурные мероприятия, объединяющие выступления (либо иные виды участия) нескольких творческих работников или коллективов, профессиональных или любительских, имеющие концепцию (тематику), отличающую их от других подобных мероприятий, и направленные на развитие творческой деятельности в одной или нескольких сферах культуры и искусства или деятельности по сохранению культурных ценностей;</w:t>
      </w:r>
      <w:proofErr w:type="gramEnd"/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конкурсы - культурные мероприятия, представляющие собой состязание, смотр мастерства и достижений нескольких участников, объединенных в номинацию по виду деятельности, жанру, профессии и иным признакам, целью которых является выявление лучших участников;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- комплекс </w:t>
      </w: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мероприятий, направленных на поддержку и развитие творческой деятельности в одной или нескольких сферах культуры и искусства, предполагающих единство целей, задач и механизмов их достижений, направленных на достижение определенного результата, имеющих точные сроки начала и завершения реализации.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120" w:after="120" w:line="240" w:lineRule="auto"/>
        <w:ind w:left="-426" w:right="-425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120" w:after="120" w:line="240" w:lineRule="auto"/>
        <w:ind w:left="-426" w:right="-425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 Категории и критерии отбора получателей субсидии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before="280"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2.1. Категории получателей субсидии - социально ориентированные некоммерческие организации, </w:t>
      </w:r>
      <w:r w:rsidRPr="00AA3054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зарегистрированные в качестве юридического лица в порядке, установленном законодательством Российской Федерации</w:t>
      </w: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2.2. Отбор получателей субсидии проводится в рамках конкурсного отбора исходя из следующих критериев: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sz w:val="28"/>
          <w:szCs w:val="28"/>
          <w:lang w:eastAsia="ru-RU"/>
        </w:rPr>
        <w:t>1) соответствие мероприятия (проекта), на реализацию которого запрашивается субсидия, целям, указанным в пункте 1.2 настоящего Порядка;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sz w:val="28"/>
          <w:szCs w:val="20"/>
        </w:rPr>
        <w:lastRenderedPageBreak/>
        <w:t xml:space="preserve">2) соответствие мероприятия </w:t>
      </w: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(проекта)</w:t>
      </w:r>
      <w:r w:rsidRPr="00AA305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</w:t>
      </w:r>
      <w:r w:rsidRPr="00AA3054">
        <w:rPr>
          <w:rFonts w:ascii="Times New Roman" w:eastAsia="Calibri" w:hAnsi="Times New Roman" w:cs="Times New Roman"/>
          <w:sz w:val="28"/>
          <w:szCs w:val="20"/>
        </w:rPr>
        <w:t>на реализацию которого запрашивается субсидия, уставным целям</w:t>
      </w:r>
      <w:r w:rsidRPr="00AA305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AA3054">
        <w:rPr>
          <w:rFonts w:ascii="Times New Roman" w:eastAsia="Calibri" w:hAnsi="Times New Roman" w:cs="Times New Roman"/>
          <w:sz w:val="28"/>
          <w:szCs w:val="20"/>
        </w:rPr>
        <w:t xml:space="preserve">социально </w:t>
      </w: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ориентированной некоммерческой организации;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3) количество реализованных проектов в Ленинградской области за последние пять лет;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4) количество зрителей и участников, вовлеченных в реализованные проекты в </w:t>
      </w:r>
      <w:proofErr w:type="gramStart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Ленинградской</w:t>
      </w:r>
      <w:proofErr w:type="gramEnd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области за последние пять лет;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5) размер участия социально ориентированной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 Ленинградской области (в проц.);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6) наличие наград, премий и благодарностей социально ориентированной некоммерческой организации по итогам организованных проектов в Ленинградской области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7) наличие инновационного компонента проекта (интерактивные практики, новые методики и проч.).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</w:p>
    <w:p w:rsidR="00AA3054" w:rsidRPr="00AA3054" w:rsidRDefault="00AA3054" w:rsidP="00AA3054">
      <w:pPr>
        <w:spacing w:after="0" w:line="240" w:lineRule="auto"/>
        <w:ind w:left="-426" w:right="-425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Условия предоставления субсидий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" w:name="P5604"/>
      <w:bookmarkEnd w:id="1"/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3.1. Субсидии предоставляются по результатам конкурсного отбора. Рассмотрение заявок и прилагаемых к ним документов осуществляется членами экспертного совета по отбору социально ориентированных некоммерческих организаций для предоставления субсидий.</w:t>
      </w:r>
    </w:p>
    <w:p w:rsidR="00AA3054" w:rsidRPr="00AA3054" w:rsidRDefault="00AA3054" w:rsidP="00AA3054">
      <w:pPr>
        <w:spacing w:after="0" w:line="240" w:lineRule="auto"/>
        <w:ind w:left="-426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bookmarkStart w:id="2" w:name="P5608"/>
      <w:bookmarkStart w:id="3" w:name="P5619"/>
      <w:bookmarkEnd w:id="2"/>
      <w:bookmarkEnd w:id="3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3.2. </w:t>
      </w:r>
      <w:proofErr w:type="gramStart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Условием предоставления субсидии является</w:t>
      </w:r>
      <w:r w:rsidRPr="00AA3054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заключение между получателем субсидии и Комитетом соглашения о предоставлении субсидии в соответствии с типовой формой, утвержденной правовым актом Комитета финансов Ленинградской области (далее – соглашение), в срок, установленный пунктом 5.1 настоящего Порядка, предусматривающего, в том числе, согласие получателя субсидии на осуществление </w:t>
      </w: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условий, целей</w:t>
      </w:r>
      <w:proofErr w:type="gramEnd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и порядка предоставления субсидии.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3.3. Получатель субсидии должен на первое число месяца, предшествующего месяцу, в котором планируется заключение соглашения, соответствовать следующим требованиям: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lastRenderedPageBreak/>
        <w:t xml:space="preserve">у получателя субсидии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предоставленных</w:t>
      </w:r>
      <w:proofErr w:type="gramEnd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proofErr w:type="gramStart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</w:t>
      </w:r>
      <w:proofErr w:type="gramStart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отношении</w:t>
      </w:r>
      <w:proofErr w:type="gramEnd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таких юридических лиц, в совокупности превышает 50 процентов;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получатель субсидии отсутствует в реестре недобросовестных поставщиков;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в отношении получателя субсидии отсутствует в государственном реестре социально ориентированных некоммерческих организаций – получателей государственной поддержки в Ленинградской области информация о нарушениях, допущенных получателем субсидии, в том числе о нецелевом использовании предоставленных средств;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получатель субсидии не получает средства из областного бюджета Ленинградской области на основании иных нормативных правовых актов на цели, указанные в пункте 1.2 настоящего Порядка;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получатель субсидии не имеет задолженности перед работниками по заработной плате.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3.4. В целях получения субсидии социально ориентированные некоммерческие организации представляют в Комитет заявку на участие в конкурсном отборе (далее – заявка) по форме, утвержденной правовым актом Комитета.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В заявке, в том числе, указывается: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перечень мероприятий </w:t>
      </w:r>
      <w:proofErr w:type="gramStart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проекта</w:t>
      </w:r>
      <w:proofErr w:type="gramEnd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на который запрашивается субсидия;</w:t>
      </w:r>
    </w:p>
    <w:p w:rsidR="00AA3054" w:rsidRPr="00AA3054" w:rsidRDefault="00AA3054" w:rsidP="00AA3054">
      <w:pPr>
        <w:spacing w:after="0" w:line="240" w:lineRule="auto"/>
        <w:ind w:left="-426" w:right="-425" w:firstLine="720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объем привлеченных социально ориентированной некоммерческой организацией средств из внебюджетных источников  </w:t>
      </w: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отношению к сумме запрашиваемых средств из областного бюджета Ленинградской области</w:t>
      </w:r>
      <w:r w:rsidRPr="00AA3054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AA3054" w:rsidRPr="00AA3054" w:rsidRDefault="00AA3054" w:rsidP="00AA3054">
      <w:pPr>
        <w:spacing w:after="0" w:line="240" w:lineRule="auto"/>
        <w:ind w:left="-426" w:right="-425"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К заявке прилагаются следующие документы:</w:t>
      </w:r>
    </w:p>
    <w:p w:rsidR="00AA3054" w:rsidRPr="00AA3054" w:rsidRDefault="00AA3054" w:rsidP="00AA3054">
      <w:pPr>
        <w:tabs>
          <w:tab w:val="center" w:pos="4677"/>
          <w:tab w:val="right" w:pos="9355"/>
        </w:tabs>
        <w:spacing w:after="0" w:line="240" w:lineRule="auto"/>
        <w:ind w:left="-426" w:right="-425" w:firstLine="720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документы, подтверждающие полномочия представителя юридического лица (при подаче заявки представителем юридического лица);</w:t>
      </w:r>
    </w:p>
    <w:p w:rsidR="00AA3054" w:rsidRPr="00AA3054" w:rsidRDefault="00AA3054" w:rsidP="00AA3054">
      <w:pPr>
        <w:spacing w:after="0" w:line="240" w:lineRule="auto"/>
        <w:ind w:left="-426" w:right="-425" w:firstLine="720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lastRenderedPageBreak/>
        <w:t xml:space="preserve">копия свидетельства о государственной регистрации социально ориентированной некоммерческой организации; </w:t>
      </w:r>
    </w:p>
    <w:p w:rsidR="00AA3054" w:rsidRPr="00AA3054" w:rsidRDefault="00AA3054" w:rsidP="00AA3054">
      <w:pPr>
        <w:spacing w:after="0" w:line="240" w:lineRule="auto"/>
        <w:ind w:left="-426" w:right="-425" w:firstLine="720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копия свидетельства о постановке на налоговый учет;</w:t>
      </w:r>
    </w:p>
    <w:p w:rsidR="00AA3054" w:rsidRPr="00AA3054" w:rsidRDefault="00AA3054" w:rsidP="00AA3054">
      <w:pPr>
        <w:spacing w:after="0" w:line="240" w:lineRule="auto"/>
        <w:ind w:left="-426" w:right="-425" w:firstLine="72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копия устава социально ориентированной некоммерческой организации, заверенная подписью лица, действующего без доверенности от имени </w:t>
      </w:r>
      <w:r w:rsidRPr="00AA3054">
        <w:rPr>
          <w:rFonts w:ascii="Times New Roman" w:eastAsia="Calibri" w:hAnsi="Times New Roman" w:cs="Times New Roman"/>
          <w:sz w:val="28"/>
          <w:szCs w:val="20"/>
        </w:rPr>
        <w:t>организации и печатью;</w:t>
      </w:r>
    </w:p>
    <w:p w:rsidR="00AA3054" w:rsidRPr="00AA3054" w:rsidRDefault="00AA3054" w:rsidP="00AA3054">
      <w:pPr>
        <w:spacing w:after="0" w:line="240" w:lineRule="auto"/>
        <w:ind w:left="-426" w:right="-425" w:firstLine="72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AA3054">
        <w:rPr>
          <w:rFonts w:ascii="Times New Roman" w:eastAsia="Calibri" w:hAnsi="Times New Roman" w:cs="Times New Roman"/>
          <w:sz w:val="28"/>
          <w:szCs w:val="20"/>
        </w:rPr>
        <w:t>смета расходов по видам расходов в соответствии с пунктом 5.7 настоящего Порядка;</w:t>
      </w:r>
    </w:p>
    <w:p w:rsidR="00AA3054" w:rsidRPr="00AA3054" w:rsidRDefault="00AA3054" w:rsidP="00AA3054">
      <w:pPr>
        <w:spacing w:after="0" w:line="240" w:lineRule="auto"/>
        <w:ind w:left="-426" w:right="-425" w:firstLine="72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AA3054">
        <w:rPr>
          <w:rFonts w:ascii="Times New Roman" w:eastAsia="Calibri" w:hAnsi="Times New Roman" w:cs="Times New Roman"/>
          <w:sz w:val="28"/>
          <w:szCs w:val="20"/>
        </w:rPr>
        <w:t xml:space="preserve">документы, подтверждающие опыт </w:t>
      </w:r>
      <w:r w:rsidRPr="00AA3054">
        <w:rPr>
          <w:rFonts w:ascii="Times New Roman" w:eastAsia="Times New Roman" w:hAnsi="Times New Roman" w:cs="Times New Roman"/>
          <w:sz w:val="28"/>
          <w:szCs w:val="24"/>
        </w:rPr>
        <w:t xml:space="preserve">деятельности по проведению проектов </w:t>
      </w: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развития и поддержки народного творчества</w:t>
      </w:r>
      <w:r w:rsidRPr="00AA3054">
        <w:rPr>
          <w:rFonts w:ascii="Times New Roman" w:eastAsia="Times New Roman" w:hAnsi="Times New Roman" w:cs="Times New Roman"/>
          <w:sz w:val="28"/>
          <w:szCs w:val="24"/>
        </w:rPr>
        <w:t xml:space="preserve">, в том числе </w:t>
      </w:r>
      <w:r w:rsidRPr="00AA3054">
        <w:rPr>
          <w:rFonts w:ascii="Times New Roman" w:eastAsia="Calibri" w:hAnsi="Times New Roman" w:cs="Times New Roman"/>
          <w:sz w:val="28"/>
          <w:szCs w:val="20"/>
        </w:rPr>
        <w:t>грамоты, благодарственные письма статьи, упоминания в средствах массовой информации, отчеты о мероприятии;</w:t>
      </w:r>
    </w:p>
    <w:p w:rsidR="00AA3054" w:rsidRPr="00AA3054" w:rsidRDefault="00AA3054" w:rsidP="00AA3054">
      <w:pPr>
        <w:spacing w:after="0" w:line="240" w:lineRule="auto"/>
        <w:ind w:left="-426" w:right="-425" w:firstLine="72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AA3054">
        <w:rPr>
          <w:rFonts w:ascii="Times New Roman" w:eastAsia="Calibri" w:hAnsi="Times New Roman" w:cs="Times New Roman"/>
          <w:sz w:val="28"/>
          <w:szCs w:val="20"/>
        </w:rPr>
        <w:t>документы, подтверждающие информацию, указанную в подпунктах 3-6 пункта 2.2 Порядка.</w:t>
      </w:r>
    </w:p>
    <w:p w:rsidR="00AA3054" w:rsidRPr="00AA3054" w:rsidRDefault="00AA3054" w:rsidP="00AA3054">
      <w:pPr>
        <w:spacing w:after="0" w:line="240" w:lineRule="auto"/>
        <w:ind w:left="-426" w:right="-425" w:firstLine="72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AA3054">
        <w:rPr>
          <w:rFonts w:ascii="Times New Roman" w:eastAsia="Calibri" w:hAnsi="Times New Roman" w:cs="Times New Roman"/>
          <w:sz w:val="28"/>
          <w:szCs w:val="20"/>
        </w:rPr>
        <w:t>3.5. Комитет запрашивает самостоятельно у уполномоченных органов справку об отсутствии неисполненной обязанности по уплате налогов и сборов, страховых взносов, пеней, штрафов, подлежащих уплате в соответствии с законодательством Российской Федерации</w:t>
      </w: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состоянию на первое число месяца, в котором установлена дата начала приема заявок</w:t>
      </w:r>
      <w:r w:rsidRPr="00AA3054">
        <w:rPr>
          <w:rFonts w:ascii="Times New Roman" w:eastAsia="Calibri" w:hAnsi="Times New Roman" w:cs="Times New Roman"/>
          <w:sz w:val="28"/>
          <w:szCs w:val="20"/>
        </w:rPr>
        <w:t>.</w:t>
      </w:r>
    </w:p>
    <w:p w:rsidR="00AA3054" w:rsidRPr="00AA3054" w:rsidRDefault="00AA3054" w:rsidP="00AA3054">
      <w:pPr>
        <w:spacing w:after="0" w:line="240" w:lineRule="auto"/>
        <w:ind w:left="-426" w:right="-425" w:firstLine="72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AA3054">
        <w:rPr>
          <w:rFonts w:ascii="Times New Roman" w:eastAsia="Calibri" w:hAnsi="Times New Roman" w:cs="Times New Roman"/>
          <w:sz w:val="28"/>
          <w:szCs w:val="20"/>
        </w:rPr>
        <w:t>3.6. Основаниями для отказа в предоставлении субсидии являются:</w:t>
      </w:r>
    </w:p>
    <w:p w:rsidR="00AA3054" w:rsidRPr="00AA3054" w:rsidRDefault="00AA3054" w:rsidP="00AA3054">
      <w:pPr>
        <w:spacing w:after="0" w:line="240" w:lineRule="auto"/>
        <w:ind w:left="-426" w:right="-425"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AA3054">
        <w:rPr>
          <w:rFonts w:ascii="Times New Roman" w:eastAsia="Calibri" w:hAnsi="Times New Roman" w:cs="Times New Roman"/>
          <w:sz w:val="28"/>
          <w:szCs w:val="20"/>
        </w:rPr>
        <w:t>1) несоответствие получателя субсидии условию, предусмотренному пунктом 3.2 настоящего Порядка;</w:t>
      </w:r>
    </w:p>
    <w:p w:rsidR="00AA3054" w:rsidRPr="00AA3054" w:rsidRDefault="00AA3054" w:rsidP="00AA3054">
      <w:pPr>
        <w:spacing w:after="0" w:line="240" w:lineRule="auto"/>
        <w:ind w:left="-426" w:right="-425"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AA3054">
        <w:rPr>
          <w:rFonts w:ascii="Times New Roman" w:eastAsia="Calibri" w:hAnsi="Times New Roman" w:cs="Times New Roman"/>
          <w:sz w:val="28"/>
          <w:szCs w:val="20"/>
        </w:rPr>
        <w:t>2)</w:t>
      </w: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A3054">
        <w:rPr>
          <w:rFonts w:ascii="Times New Roman" w:eastAsia="Calibri" w:hAnsi="Times New Roman" w:cs="Times New Roman"/>
          <w:sz w:val="28"/>
          <w:szCs w:val="20"/>
        </w:rPr>
        <w:t>несоответствие получателя субсидии требованиям, установленным пунктом 3.3 настоящего Порядка;</w:t>
      </w:r>
    </w:p>
    <w:p w:rsidR="00AA3054" w:rsidRPr="00AA3054" w:rsidRDefault="00AA3054" w:rsidP="00AA3054">
      <w:pPr>
        <w:spacing w:after="0" w:line="240" w:lineRule="auto"/>
        <w:ind w:left="-426" w:right="-425"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AA3054">
        <w:rPr>
          <w:rFonts w:ascii="Times New Roman" w:eastAsia="Calibri" w:hAnsi="Times New Roman" w:cs="Times New Roman"/>
          <w:sz w:val="28"/>
          <w:szCs w:val="20"/>
        </w:rPr>
        <w:t>3) непредставление (представление не в полном объеме) документов, указанных в пункте 3.4 настоящего Порядка;</w:t>
      </w:r>
    </w:p>
    <w:p w:rsidR="00AA3054" w:rsidRPr="00AA3054" w:rsidRDefault="00AA3054" w:rsidP="00AA3054">
      <w:pPr>
        <w:spacing w:after="0" w:line="240" w:lineRule="auto"/>
        <w:ind w:left="-426" w:right="-425"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AA3054">
        <w:rPr>
          <w:rFonts w:ascii="Times New Roman" w:eastAsia="Calibri" w:hAnsi="Times New Roman" w:cs="Times New Roman"/>
          <w:sz w:val="28"/>
          <w:szCs w:val="20"/>
        </w:rPr>
        <w:t>4) недостоверность информации, содержащейся в документах, представленных получателем субсидии;</w:t>
      </w:r>
    </w:p>
    <w:p w:rsidR="00AA3054" w:rsidRPr="00AA3054" w:rsidRDefault="00AA3054" w:rsidP="00AA3054">
      <w:pPr>
        <w:spacing w:after="0" w:line="240" w:lineRule="auto"/>
        <w:ind w:left="-426" w:right="-425"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AA3054">
        <w:rPr>
          <w:rFonts w:ascii="Times New Roman" w:eastAsia="Calibri" w:hAnsi="Times New Roman" w:cs="Times New Roman"/>
          <w:sz w:val="28"/>
          <w:szCs w:val="20"/>
        </w:rPr>
        <w:t>5) несоответствие получателя субсидии категории получателей субсидии, предусмотренной пунктом 2.1 настоящего Порядка, и критериям отбора получателей субсидии, предусмотренным подпунктами 1 и 2 пункта 2.2 настоящего Порядка.</w:t>
      </w:r>
    </w:p>
    <w:p w:rsidR="00AA3054" w:rsidRPr="00AA3054" w:rsidRDefault="00AA3054" w:rsidP="00AA3054">
      <w:pPr>
        <w:spacing w:after="0" w:line="240" w:lineRule="auto"/>
        <w:ind w:left="-426" w:right="-425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A3054">
        <w:rPr>
          <w:rFonts w:ascii="Times New Roman" w:eastAsia="Times New Roman" w:hAnsi="Times New Roman" w:cs="Times New Roman"/>
          <w:b/>
          <w:bCs/>
          <w:sz w:val="28"/>
          <w:szCs w:val="20"/>
        </w:rPr>
        <w:t>4. Порядок проведения конкурсного отбора</w:t>
      </w:r>
    </w:p>
    <w:p w:rsidR="00AA3054" w:rsidRPr="00AA3054" w:rsidRDefault="00AA3054" w:rsidP="00AA3054">
      <w:pPr>
        <w:spacing w:after="0" w:line="240" w:lineRule="auto"/>
        <w:ind w:left="-426" w:right="-42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</w:rPr>
        <w:t xml:space="preserve">4.1. </w:t>
      </w: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о проведении конкурсного отбора </w:t>
      </w:r>
      <w:proofErr w:type="gramStart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принимается Комитетом и утверждается</w:t>
      </w:r>
      <w:proofErr w:type="gramEnd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правовым актом Комитета, в котором указываются сроки приема заявок и способ подачи заявок. Информация о проведении конкурсного отбора (далее – извещение) с указанием сроков подачи заявок и даты проведения заседания экспертного совета размещается на официальном сайте Комитета в информационно-телекоммуникационной сети "Интернет" не </w:t>
      </w:r>
      <w:proofErr w:type="gramStart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позднее</w:t>
      </w:r>
      <w:proofErr w:type="gramEnd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чем за 7 календарных дней до даты начала подачи заявок. Период приема заявок должен составлять не менее 20 и не более 30 календарных дней. 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AA3054">
        <w:rPr>
          <w:rFonts w:ascii="Times New Roman" w:eastAsia="Calibri" w:hAnsi="Times New Roman" w:cs="Times New Roman"/>
          <w:sz w:val="28"/>
          <w:szCs w:val="20"/>
        </w:rPr>
        <w:t>Заявки, представленные после установленного срока приема заявок, не рассматриваются.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Calibri" w:hAnsi="Times New Roman" w:cs="Times New Roman"/>
          <w:sz w:val="28"/>
          <w:szCs w:val="20"/>
        </w:rPr>
        <w:t xml:space="preserve">4.2. </w:t>
      </w:r>
      <w:r w:rsidRPr="00AA3054">
        <w:rPr>
          <w:rFonts w:ascii="Times New Roman" w:eastAsia="Times New Roman" w:hAnsi="Times New Roman" w:cs="Times New Roman"/>
          <w:sz w:val="28"/>
          <w:szCs w:val="20"/>
        </w:rPr>
        <w:t xml:space="preserve">Рассмотрение заявок и прилагаемых к ним документов осуществляется членами экспертного совета </w:t>
      </w: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в три этапа: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4.2.1. На </w:t>
      </w:r>
      <w:proofErr w:type="gramStart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</w:t>
      </w:r>
      <w:proofErr w:type="gramEnd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этапе осуществляется проверка заявок на предмет соответствия требованиям, установленным пунктом 3.3 настоящего Порядка, наличие документов, установленных пунктом 3.4. настоящего Порядка, а также на предмет </w:t>
      </w: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соответствия категории и критериям отбора получателей субсидии, предусмотренным пунктом 2.1., подпунктами 1, 2 пункта 2.2 настоящего Порядка. Основанием для отклонения экспертным советом заявки является представление документов не в полном объеме </w:t>
      </w:r>
      <w:proofErr w:type="gramStart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и(</w:t>
      </w:r>
      <w:proofErr w:type="gramEnd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или) документов, не соответствующих требованиям настоящего Порядка.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4.2.2. На </w:t>
      </w:r>
      <w:proofErr w:type="gramStart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втором</w:t>
      </w:r>
      <w:proofErr w:type="gramEnd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этапе экспертный совет обсуждает проекты, представленные в материалах заявок, прошедших первый этап, и заполняет оценочные листы.</w:t>
      </w:r>
    </w:p>
    <w:p w:rsidR="00AA3054" w:rsidRPr="00AA3054" w:rsidRDefault="00AA3054" w:rsidP="00AA3054">
      <w:pPr>
        <w:spacing w:after="0" w:line="240" w:lineRule="auto"/>
        <w:ind w:left="-426" w:right="-425"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4.2.3. На </w:t>
      </w:r>
      <w:proofErr w:type="gramStart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третьем</w:t>
      </w:r>
      <w:proofErr w:type="gramEnd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этапе осуществляется оценка проектов путем подсчета баллов по критериям, указанным в пункте 4.2.4 настоящего Порядка.</w:t>
      </w:r>
      <w:r w:rsidRPr="00AA3054">
        <w:rPr>
          <w:rFonts w:ascii="Times New Roman" w:eastAsia="Times New Roman" w:hAnsi="Times New Roman" w:cs="Times New Roman"/>
          <w:strike/>
          <w:color w:val="FF0000"/>
          <w:sz w:val="28"/>
          <w:szCs w:val="20"/>
          <w:lang w:eastAsia="ru-RU"/>
        </w:rPr>
        <w:t xml:space="preserve"> </w:t>
      </w:r>
    </w:p>
    <w:p w:rsidR="00AA3054" w:rsidRPr="00AA3054" w:rsidRDefault="00AA3054" w:rsidP="00AA3054">
      <w:pPr>
        <w:spacing w:after="0" w:line="240" w:lineRule="auto"/>
        <w:ind w:left="-426" w:right="-425" w:firstLine="720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4.2.4.Представленные </w:t>
      </w:r>
      <w:r w:rsidRPr="00AA3054">
        <w:rPr>
          <w:rFonts w:ascii="Times New Roman" w:eastAsia="Calibri" w:hAnsi="Times New Roman" w:cs="Times New Roman"/>
          <w:sz w:val="28"/>
          <w:szCs w:val="20"/>
        </w:rPr>
        <w:t xml:space="preserve">заявки оцениваются в баллах по следующим </w:t>
      </w: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критериям:</w:t>
      </w:r>
    </w:p>
    <w:tbl>
      <w:tblPr>
        <w:tblW w:w="1404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226"/>
        <w:gridCol w:w="4821"/>
      </w:tblGrid>
      <w:tr w:rsidR="00AA3054" w:rsidRPr="00AA3054" w:rsidTr="00006319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A3054" w:rsidRPr="00AA3054" w:rsidTr="0000631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реализованных проектов в Ленинградской области за последние пять лет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отсутствие проектов – 0 баллов;</w:t>
            </w:r>
          </w:p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 – 5 проектов – 10 баллов;</w:t>
            </w:r>
          </w:p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более 5 проектов – 20 баллов </w:t>
            </w:r>
          </w:p>
        </w:tc>
      </w:tr>
      <w:tr w:rsidR="00AA3054" w:rsidRPr="00AA3054" w:rsidTr="0000631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зрителей и участников, вовлеченных в реализованные проекты в </w:t>
            </w:r>
            <w:proofErr w:type="gramStart"/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Ленинградской</w:t>
            </w:r>
            <w:proofErr w:type="gramEnd"/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за последние пять лет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 человек – 0 баллов;</w:t>
            </w:r>
          </w:p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1–50 человек – 10 баллов;</w:t>
            </w:r>
          </w:p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51–100 – 20 баллов;</w:t>
            </w:r>
          </w:p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101–500 человек – 30 баллов;</w:t>
            </w:r>
          </w:p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более 500 человек – 40 баллов</w:t>
            </w:r>
          </w:p>
        </w:tc>
      </w:tr>
      <w:tr w:rsidR="00AA3054" w:rsidRPr="00AA3054" w:rsidTr="0000631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Размер участия социально ориентированной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 Ленинградской области (в проц.)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равно или более 10 проц.– 20 баллов;</w:t>
            </w:r>
          </w:p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менее </w:t>
            </w: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 проц. – 0 баллов</w:t>
            </w:r>
          </w:p>
        </w:tc>
      </w:tr>
      <w:tr w:rsidR="00AA3054" w:rsidRPr="00AA3054" w:rsidTr="0000631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Наличие наград, премий и благодарностей социально ориентированной некоммерческой организации по итогам организованных проектов в Ленинградской области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отсутствие наград – 0 баллов;</w:t>
            </w:r>
          </w:p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1–5 наград – 5 баллов;</w:t>
            </w:r>
          </w:p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более 5 наград – 10 баллов.</w:t>
            </w:r>
          </w:p>
        </w:tc>
      </w:tr>
      <w:tr w:rsidR="00AA3054" w:rsidRPr="00AA3054" w:rsidTr="0000631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Наличие инновационного компонента проекта (интерактивные практики, новые методики и проч.)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054" w:rsidRPr="00AA3054" w:rsidRDefault="00AA3054" w:rsidP="00AA30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Есть - </w:t>
            </w: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</w:t>
            </w:r>
          </w:p>
          <w:p w:rsidR="00AA3054" w:rsidRPr="00AA3054" w:rsidRDefault="00AA3054" w:rsidP="00AA305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Отсутствует - 0</w:t>
            </w:r>
            <w:r w:rsidRPr="00AA30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</w:tc>
      </w:tr>
    </w:tbl>
    <w:p w:rsidR="00AA3054" w:rsidRPr="00AA3054" w:rsidRDefault="00AA3054" w:rsidP="00AA3054">
      <w:pPr>
        <w:widowControl w:val="0"/>
        <w:autoSpaceDE w:val="0"/>
        <w:autoSpaceDN w:val="0"/>
        <w:adjustRightInd w:val="0"/>
        <w:spacing w:after="0" w:line="240" w:lineRule="auto"/>
        <w:ind w:left="-284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 привлеченными средствами в настоящем Порядке понимается вклад социально ориентированной некоммерческой организации как в денежной, так и в </w:t>
      </w:r>
      <w:proofErr w:type="spellStart"/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неденежной</w:t>
      </w:r>
      <w:proofErr w:type="spellEnd"/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форме. В </w:t>
      </w:r>
      <w:proofErr w:type="spellStart"/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неденежной</w:t>
      </w:r>
      <w:proofErr w:type="spellEnd"/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форме в качестве </w:t>
      </w:r>
      <w:proofErr w:type="spellStart"/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могут быть </w:t>
      </w:r>
      <w:proofErr w:type="gramStart"/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заявлены</w:t>
      </w:r>
      <w:proofErr w:type="gramEnd"/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after="0" w:line="240" w:lineRule="auto"/>
        <w:ind w:left="-284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безвозмездно полученные услуги (по рыночным ценам);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after="0" w:line="240" w:lineRule="auto"/>
        <w:ind w:left="-284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труд добровольцев (исходя из средней заработной платы в Ленинградской области, делённой на количество рабочих часов в месяце и умноженной на количество часов, в течение которых добровольцы оказывали услуги, и на количество этих добровольцев);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after="0" w:line="240" w:lineRule="auto"/>
        <w:ind w:left="-284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безвозмездно полученные имущественные права (исходя из рыночных цен на аренду соответствующей недвижимости); 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after="0" w:line="240" w:lineRule="auto"/>
        <w:ind w:left="-284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используемое оборудование (в размере месячной величины износа, рассчитанного по правилам бухгалтерского учёта, умноженной на количество месяцев, когда соответствующее оборудование использовалось в целях реализации фестивалей или мероприятий).</w:t>
      </w:r>
    </w:p>
    <w:p w:rsidR="00AA3054" w:rsidRPr="00AA3054" w:rsidRDefault="00AA3054" w:rsidP="00AA3054">
      <w:pPr>
        <w:widowControl w:val="0"/>
        <w:autoSpaceDE w:val="0"/>
        <w:autoSpaceDN w:val="0"/>
        <w:spacing w:after="0" w:line="240" w:lineRule="auto"/>
        <w:ind w:left="-284" w:right="-42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4.3. Порядок работы и персональный состав экспертного совета утверждается нормативным правовым актом комитета.</w:t>
      </w:r>
    </w:p>
    <w:p w:rsidR="00AA3054" w:rsidRPr="00AA3054" w:rsidRDefault="00AA3054" w:rsidP="00AA3054">
      <w:pPr>
        <w:widowControl w:val="0"/>
        <w:autoSpaceDE w:val="0"/>
        <w:autoSpaceDN w:val="0"/>
        <w:spacing w:after="0" w:line="240" w:lineRule="auto"/>
        <w:ind w:left="-284" w:right="-42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4.4. Количество победителей конкурсного отбора определяется в пределах объема бюджетных ассигнований, предусмотренных комитету на текущий финансовый год на соответствующие цели. </w:t>
      </w:r>
    </w:p>
    <w:p w:rsidR="00AA3054" w:rsidRPr="00AA3054" w:rsidRDefault="00AA3054" w:rsidP="00AA3054">
      <w:pPr>
        <w:widowControl w:val="0"/>
        <w:autoSpaceDE w:val="0"/>
        <w:autoSpaceDN w:val="0"/>
        <w:spacing w:after="0" w:line="240" w:lineRule="auto"/>
        <w:ind w:left="-284" w:right="-4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4.5. На основе полученных результатов экспертный совет формирует рейтинговый список претендентов на получение субсидий. Претендент, получивший наибольшее количество баллов, получает более высокий рейтинговый номер (наименьший порядковый номер в списке).</w:t>
      </w:r>
      <w:r w:rsidRPr="00AA3054">
        <w:rPr>
          <w:rFonts w:ascii="Times New Roman" w:eastAsia="Times New Roman" w:hAnsi="Times New Roman" w:cs="Times New Roman"/>
          <w:sz w:val="28"/>
          <w:szCs w:val="20"/>
        </w:rPr>
        <w:t xml:space="preserve"> Участник конкурсного отбора, получивший наибольшее количество баллов, становится победителем конкурсного отбора. В случае присвоения одинакового количества баллов двум и более участникам конкурсного отбора победителем конкурсного отбора признается участник, заявка которого подана раньше</w:t>
      </w:r>
      <w:r w:rsidRPr="00AA3054">
        <w:rPr>
          <w:rFonts w:ascii="Times New Roman" w:eastAsia="Calibri" w:hAnsi="Times New Roman" w:cs="Times New Roman"/>
          <w:sz w:val="28"/>
          <w:szCs w:val="20"/>
        </w:rPr>
        <w:t>.</w:t>
      </w:r>
    </w:p>
    <w:p w:rsidR="00AA3054" w:rsidRPr="00AA3054" w:rsidRDefault="00AA3054" w:rsidP="00AA3054">
      <w:pPr>
        <w:widowControl w:val="0"/>
        <w:autoSpaceDE w:val="0"/>
        <w:autoSpaceDN w:val="0"/>
        <w:spacing w:after="0" w:line="240" w:lineRule="auto"/>
        <w:ind w:left="-284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4.6. В случае возникновения по результатам работы экспертного совета нераспределенного остатка бюджетных средств комитетом проводится дополнительный конкурсный отбор в порядке, установленном настоящим Порядком.</w:t>
      </w:r>
    </w:p>
    <w:p w:rsidR="00AA3054" w:rsidRPr="00AA3054" w:rsidRDefault="00AA3054" w:rsidP="00AA3054">
      <w:pPr>
        <w:widowControl w:val="0"/>
        <w:autoSpaceDE w:val="0"/>
        <w:autoSpaceDN w:val="0"/>
        <w:spacing w:after="0" w:line="240" w:lineRule="auto"/>
        <w:ind w:left="-284" w:right="-4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4.7. </w:t>
      </w: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Результаты рассмотрения экспертным советом заявок и прилагаемых к ним документов оформляются протоколом о результатах проведения конкурсного отбора, в котором указываются социально ориентированные некоммерческие организации, подавшие заявки, социально ориентированные некоммерческие организации, допущенные к конкурсному отбору, и победитель конкурсного отбора, не позднее восьми календарных дней со дня окончания срока приема заявок.  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4.8. </w:t>
      </w:r>
      <w:proofErr w:type="gramStart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десяти рабочих дней со дня окончания приема заявок комитет принимает правовой акт с указанием </w:t>
      </w: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победителя конкурсного отбора и размера предоставляемой субсидии и на следующий рабочий день после принятия правового акта посредством электронной почты уведомляет победителя конкурсного отбора о необходимости заключения соглашения, а также размещает информацию о результатах проведения конкурсного отбора в информационно-телекоммуникационной сети "Интернет". </w:t>
      </w:r>
      <w:proofErr w:type="gramEnd"/>
    </w:p>
    <w:p w:rsidR="00AA3054" w:rsidRPr="00AA3054" w:rsidRDefault="00AA3054" w:rsidP="00AA3054">
      <w:pPr>
        <w:keepNext/>
        <w:spacing w:before="120" w:after="120" w:line="240" w:lineRule="auto"/>
        <w:ind w:left="-284" w:right="-425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30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Порядок предоставления субсидии</w:t>
      </w:r>
    </w:p>
    <w:p w:rsidR="00AA3054" w:rsidRPr="00AA3054" w:rsidRDefault="00AA3054" w:rsidP="00AA3054">
      <w:pPr>
        <w:spacing w:after="0" w:line="240" w:lineRule="auto"/>
        <w:ind w:left="-284" w:right="-425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5.1. Соглашение с победителем конкурсного отбора заключается Комитетом в течение 10 рабочих дней со дня издания правового акта о результатах конкурсного отбора.</w:t>
      </w:r>
    </w:p>
    <w:p w:rsidR="00AA3054" w:rsidRPr="00AA3054" w:rsidRDefault="00AA3054" w:rsidP="00AA3054">
      <w:pPr>
        <w:widowControl w:val="0"/>
        <w:autoSpaceDE w:val="0"/>
        <w:autoSpaceDN w:val="0"/>
        <w:spacing w:after="0" w:line="240" w:lineRule="auto"/>
        <w:ind w:left="-284" w:right="-42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5.2. Размер субсидии определяется по следующей формуле:</w:t>
      </w:r>
    </w:p>
    <w:p w:rsidR="00AA3054" w:rsidRPr="00AA3054" w:rsidRDefault="00AA3054" w:rsidP="00AA3054">
      <w:pPr>
        <w:widowControl w:val="0"/>
        <w:autoSpaceDE w:val="0"/>
        <w:autoSpaceDN w:val="0"/>
        <w:spacing w:after="0" w:line="240" w:lineRule="auto"/>
        <w:ind w:left="-284" w:right="-425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AA3054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суб</w:t>
      </w:r>
      <w:proofErr w:type="spellEnd"/>
      <w:r w:rsidRPr="00AA3054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.</w:t>
      </w: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proofErr w:type="spellStart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AA3054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ст</w:t>
      </w:r>
      <w:proofErr w:type="spellEnd"/>
      <w:r w:rsidRPr="00AA3054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.</w:t>
      </w: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x</w:t>
      </w:r>
      <w:proofErr w:type="gramStart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</w:t>
      </w:r>
      <w:proofErr w:type="gramEnd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 100,</w:t>
      </w:r>
    </w:p>
    <w:p w:rsidR="00AA3054" w:rsidRPr="00AA3054" w:rsidRDefault="00AA3054" w:rsidP="00AA3054">
      <w:pPr>
        <w:widowControl w:val="0"/>
        <w:autoSpaceDE w:val="0"/>
        <w:autoSpaceDN w:val="0"/>
        <w:spacing w:after="0" w:line="240" w:lineRule="auto"/>
        <w:ind w:left="-284" w:right="-42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где:</w:t>
      </w:r>
    </w:p>
    <w:p w:rsidR="00AA3054" w:rsidRPr="00AA3054" w:rsidRDefault="00AA3054" w:rsidP="00AA3054">
      <w:pPr>
        <w:widowControl w:val="0"/>
        <w:autoSpaceDE w:val="0"/>
        <w:autoSpaceDN w:val="0"/>
        <w:spacing w:after="0" w:line="240" w:lineRule="auto"/>
        <w:ind w:left="-284" w:right="-42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AA3054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суб</w:t>
      </w:r>
      <w:proofErr w:type="spellEnd"/>
      <w:r w:rsidRPr="00AA3054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.</w:t>
      </w: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размер субсидии, предоставляемой победителю конкурсного отбора;</w:t>
      </w:r>
    </w:p>
    <w:p w:rsidR="00AA3054" w:rsidRPr="00AA3054" w:rsidRDefault="00AA3054" w:rsidP="00AA3054">
      <w:pPr>
        <w:widowControl w:val="0"/>
        <w:autoSpaceDE w:val="0"/>
        <w:autoSpaceDN w:val="0"/>
        <w:spacing w:after="0" w:line="240" w:lineRule="auto"/>
        <w:ind w:left="-284" w:right="-42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AA3054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ст</w:t>
      </w:r>
      <w:proofErr w:type="spellEnd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. - базовая стоимость проекта, заявленная победителем конкурсного отбора за счет бюджета Ленинградской области;</w:t>
      </w:r>
    </w:p>
    <w:p w:rsidR="00AA3054" w:rsidRPr="00AA3054" w:rsidRDefault="00AA3054" w:rsidP="00AA3054">
      <w:pPr>
        <w:widowControl w:val="0"/>
        <w:autoSpaceDE w:val="0"/>
        <w:autoSpaceDN w:val="0"/>
        <w:spacing w:after="0" w:line="240" w:lineRule="auto"/>
        <w:ind w:left="-284" w:right="-42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proofErr w:type="gramEnd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среднее значение суммарного результата оценки проекта;</w:t>
      </w:r>
    </w:p>
    <w:p w:rsidR="00AA3054" w:rsidRPr="00AA3054" w:rsidRDefault="00AA3054" w:rsidP="00AA3054">
      <w:pPr>
        <w:widowControl w:val="0"/>
        <w:autoSpaceDE w:val="0"/>
        <w:autoSpaceDN w:val="0"/>
        <w:spacing w:after="0" w:line="240" w:lineRule="auto"/>
        <w:ind w:left="-284" w:right="-42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100 - максимальное количество оценочных баллов;</w:t>
      </w:r>
    </w:p>
    <w:p w:rsidR="00AA3054" w:rsidRPr="00AA3054" w:rsidRDefault="00AA3054" w:rsidP="00AA3054">
      <w:pPr>
        <w:widowControl w:val="0"/>
        <w:autoSpaceDE w:val="0"/>
        <w:autoSpaceDN w:val="0"/>
        <w:adjustRightInd w:val="0"/>
        <w:spacing w:after="0" w:line="240" w:lineRule="auto"/>
        <w:ind w:left="-284" w:right="-42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8"/>
        </w:rPr>
        <w:t>5.3. Результатом предоставления субсидии является реализованные проекты, направленные на развитие и поддержку народного творчества.</w:t>
      </w:r>
    </w:p>
    <w:p w:rsidR="00AA3054" w:rsidRPr="00AA3054" w:rsidRDefault="00AA3054" w:rsidP="00AA3054">
      <w:pPr>
        <w:spacing w:after="0" w:line="240" w:lineRule="auto"/>
        <w:ind w:left="-284" w:right="-4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5.4. Показателями, необходимыми для достижения результатов предоставления субсидии, являются: 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ind w:left="-284" w:right="-425" w:firstLine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3054">
        <w:rPr>
          <w:rFonts w:ascii="Times New Roman" w:hAnsi="Times New Roman" w:cs="Times New Roman"/>
          <w:color w:val="000000"/>
          <w:sz w:val="28"/>
          <w:szCs w:val="28"/>
        </w:rPr>
        <w:t xml:space="preserve">1)количество жителей Ленинградской области, принимающих участие в реализации проекта; 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ind w:left="-284" w:right="-425" w:firstLine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3054">
        <w:rPr>
          <w:rFonts w:ascii="Times New Roman" w:hAnsi="Times New Roman" w:cs="Times New Roman"/>
          <w:color w:val="000000"/>
          <w:sz w:val="28"/>
          <w:szCs w:val="28"/>
        </w:rPr>
        <w:t>2) количество мероприятий, проведенных в рамках проекта;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ind w:left="-284" w:right="-425" w:firstLine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3054">
        <w:rPr>
          <w:rFonts w:ascii="Times New Roman" w:hAnsi="Times New Roman" w:cs="Times New Roman"/>
          <w:color w:val="000000"/>
          <w:sz w:val="28"/>
          <w:szCs w:val="28"/>
        </w:rPr>
        <w:t xml:space="preserve">3) количество публикаций о проекте в средствах массовой информации и социальных сетях. 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ind w:left="-284" w:right="-425" w:firstLine="720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AA30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Значения </w:t>
      </w:r>
      <w:r w:rsidRPr="00AA3054">
        <w:rPr>
          <w:rFonts w:ascii="Times New Roman" w:eastAsia="Arial Unicode MS" w:hAnsi="Times New Roman" w:cs="Times New Roman"/>
          <w:sz w:val="28"/>
          <w:szCs w:val="28"/>
        </w:rPr>
        <w:t>показателей устанавливаются Комитетом в соглашении.</w:t>
      </w:r>
    </w:p>
    <w:p w:rsidR="00AA3054" w:rsidRPr="00AA3054" w:rsidRDefault="00AA3054" w:rsidP="00AA3054">
      <w:pPr>
        <w:spacing w:after="0" w:line="240" w:lineRule="auto"/>
        <w:ind w:left="-284" w:right="-425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sz w:val="28"/>
          <w:szCs w:val="20"/>
        </w:rPr>
        <w:t xml:space="preserve">5.5. Перечисление субсидии осуществляется </w:t>
      </w: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Комитетом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AA3054" w:rsidRPr="00AA3054" w:rsidRDefault="00AA3054" w:rsidP="00AA3054">
      <w:pPr>
        <w:spacing w:after="0" w:line="240" w:lineRule="auto"/>
        <w:ind w:left="-284" w:right="-425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5.6. Субсидия перечисляется единовременно в течение 10 рабочих дней со дня заключения соглашения.</w:t>
      </w:r>
    </w:p>
    <w:p w:rsidR="00AA3054" w:rsidRPr="00AA3054" w:rsidRDefault="00AA3054" w:rsidP="00AA3054">
      <w:pPr>
        <w:spacing w:after="0" w:line="240" w:lineRule="auto"/>
        <w:ind w:left="-284" w:right="-425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5.7. </w:t>
      </w: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Средства субсидии могут быть направлены на следующие виды расходов: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оплату труда персонала, привлекаемого для подготовки и проведения творческих проектов;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оплату аренды помещения;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3) проезд участников проекта;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4) питание участников проекта; 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5) обеспечение доставки имущества коллективов, артистов, музыкантов: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6) транспортировку декораций, музыкальных инструментов, костюмов;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7) аренду сценических площадок и помещений для реализации творческих проектов;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8) аренду звукового оборудования, светового оборудования, видеопроекционного оборудования, оргтехники;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9) художественное, рекламное оформление арендованных площадок;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10) аренду сценического оборудования, элементов оформления сценической площадки, сборку и разборку оборудования и организацию зрительских мест;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11) создание декораций и костюмов, театрального реквизита, бутафории, грима, постижерных изделий, театральных кукол, необходимых для создания </w:t>
      </w:r>
      <w:proofErr w:type="gramStart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и(</w:t>
      </w:r>
      <w:proofErr w:type="gramEnd"/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или) исполнения произведений;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12) подготовку информационно-методических материалов (мастер-классы, лаборатории, симпозиумы, конференции, дискуссии);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13) подготовку нотного материала;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14) разработку дизайна и изготовление рекламно-полиграфической продукции;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15) проведение рекламной кампании, в том числе изготовление и размещение заставок, рекламных роликов, организация пресс-конференций и брифингов;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16) изготовление и распространение рекламно-сувенирной продукции с логотипами проводимых творческих проектов;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17) печать цифровых изображений;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18) транспортировку экспонатов;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19) оформление произведений в рамы и паспарту;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20) приобретение расходных материалов;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21) перевод текстов информационных материалов на иностранные языки;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22) аренду выставочного оборудования;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23) оцифровку изображений;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24) реставрацию произведений;</w:t>
      </w:r>
    </w:p>
    <w:p w:rsidR="00AA3054" w:rsidRPr="00AA3054" w:rsidRDefault="00AA3054" w:rsidP="00AA3054">
      <w:pPr>
        <w:widowControl w:val="0"/>
        <w:autoSpaceDE w:val="0"/>
        <w:autoSpaceDN w:val="0"/>
        <w:spacing w:before="280" w:after="0" w:line="240" w:lineRule="auto"/>
        <w:ind w:left="-284" w:right="-4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eastAsia="Times New Roman" w:hAnsi="Times New Roman" w:cs="Times New Roman"/>
          <w:sz w:val="28"/>
          <w:szCs w:val="20"/>
          <w:lang w:eastAsia="ru-RU"/>
        </w:rPr>
        <w:t>25) оплату налогов и иных сборов, установленных законодательством Российской Федерации.</w:t>
      </w:r>
    </w:p>
    <w:p w:rsidR="00AA3054" w:rsidRPr="00AA3054" w:rsidRDefault="00AA3054" w:rsidP="00AA3054">
      <w:pPr>
        <w:spacing w:after="240" w:line="240" w:lineRule="auto"/>
        <w:ind w:left="-284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5.8. Получатель субсидии обязуется обеспечить возврат неиспользованных средств субсидии в областной бюджет Ленинградской области.</w:t>
      </w:r>
    </w:p>
    <w:p w:rsidR="00AA3054" w:rsidRPr="00AA3054" w:rsidRDefault="00AA3054" w:rsidP="00AA3054">
      <w:pPr>
        <w:spacing w:after="240" w:line="240" w:lineRule="auto"/>
        <w:ind w:left="-284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A3054" w:rsidRPr="00AA3054" w:rsidRDefault="00AA3054" w:rsidP="00AA3054">
      <w:pPr>
        <w:keepNext/>
        <w:spacing w:before="120" w:after="120" w:line="240" w:lineRule="auto"/>
        <w:ind w:left="-284" w:right="-425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AA305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lastRenderedPageBreak/>
        <w:t xml:space="preserve">6. Требования к осуществлению </w:t>
      </w:r>
      <w:proofErr w:type="gramStart"/>
      <w:r w:rsidRPr="00AA305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контроля за</w:t>
      </w:r>
      <w:proofErr w:type="gramEnd"/>
      <w:r w:rsidRPr="00AA305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соблюдением условий, целей и порядка </w:t>
      </w:r>
    </w:p>
    <w:p w:rsidR="00AA3054" w:rsidRPr="00AA3054" w:rsidRDefault="00AA3054" w:rsidP="00AA3054">
      <w:pPr>
        <w:keepNext/>
        <w:spacing w:before="120" w:after="120" w:line="240" w:lineRule="auto"/>
        <w:ind w:left="-284" w:right="-425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AA305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предоставления субсидий и ответственности за их нарушение </w:t>
      </w:r>
    </w:p>
    <w:p w:rsidR="00AA3054" w:rsidRPr="00AA3054" w:rsidRDefault="00AA3054" w:rsidP="00AA3054">
      <w:pPr>
        <w:keepNext/>
        <w:spacing w:after="0" w:line="240" w:lineRule="auto"/>
        <w:ind w:left="-284" w:right="-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</w:pPr>
    </w:p>
    <w:p w:rsidR="00AA3054" w:rsidRPr="00AA3054" w:rsidRDefault="00AA3054" w:rsidP="00AA3054">
      <w:pPr>
        <w:spacing w:after="0" w:line="240" w:lineRule="auto"/>
        <w:ind w:left="-284" w:right="-425" w:firstLine="720"/>
        <w:contextualSpacing/>
        <w:jc w:val="both"/>
        <w:rPr>
          <w:rFonts w:ascii="Times New Roman" w:eastAsia="Calibri" w:hAnsi="Times New Roman" w:cs="Times New Roman"/>
          <w:strike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6.1. Получатель субсидии ежеквартально, не позднее 5-го числа месяца, следующего за отчетным периодом, представляет в Комитет отчет о достижении результата предоставления субсидии и показателя, необходимого для достижения результата предоставления субсидии, </w:t>
      </w:r>
      <w:proofErr w:type="gramStart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установленных</w:t>
      </w:r>
      <w:proofErr w:type="gramEnd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пунктами 5.3</w:t>
      </w:r>
      <w:r w:rsidRPr="00AA3054">
        <w:rPr>
          <w:rFonts w:ascii="Times New Roman" w:eastAsia="Calibri" w:hAnsi="Times New Roman" w:cs="Times New Roman"/>
          <w:sz w:val="28"/>
          <w:szCs w:val="20"/>
        </w:rPr>
        <w:t xml:space="preserve">., 5.4. настоящего Порядка, по форме согласно приложению к настоящему Порядку. </w:t>
      </w:r>
    </w:p>
    <w:p w:rsidR="00AA3054" w:rsidRPr="00AA3054" w:rsidRDefault="00AA3054" w:rsidP="00AA3054">
      <w:pPr>
        <w:spacing w:after="0" w:line="240" w:lineRule="auto"/>
        <w:ind w:left="-284" w:right="-425" w:firstLine="720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AA3054">
        <w:rPr>
          <w:rFonts w:ascii="Times New Roman" w:eastAsia="Calibri" w:hAnsi="Times New Roman" w:cs="Times New Roman"/>
          <w:sz w:val="28"/>
          <w:szCs w:val="20"/>
        </w:rPr>
        <w:t>6.2. Комитет вправе устанавливать в соглашении сроки и формы представления получателем субсидии дополнительной отчетности.</w:t>
      </w:r>
    </w:p>
    <w:p w:rsidR="00AA3054" w:rsidRPr="00AA3054" w:rsidRDefault="00AA3054" w:rsidP="00AA3054">
      <w:pPr>
        <w:spacing w:after="0" w:line="240" w:lineRule="auto"/>
        <w:ind w:left="-284" w:right="-425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6.3. </w:t>
      </w:r>
      <w:proofErr w:type="gramStart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Контроль за</w:t>
      </w:r>
      <w:proofErr w:type="gramEnd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соблюдением получателями субсидий условий, целей и порядка предоставления субсидии, установленных настоящим Порядком и соглашением, осуществляется Комитетом и органом государственного финансового контроля Ленинградской области путем проведения плановых и (или) внеплановых проверок, в том числе, выездных.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ind w:left="-284" w:right="-425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6.4. </w:t>
      </w:r>
      <w:proofErr w:type="gramStart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В случае </w:t>
      </w:r>
      <w:proofErr w:type="spellStart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недостижения</w:t>
      </w:r>
      <w:proofErr w:type="spellEnd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получателем субсидии результата предоставления субсидии и показателя, необходимого для достижения результатов предоставления субсидии, установленных пунктом 5.3 настоящего Порядка,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условий, целей и порядка предоставления субсидии, установленных настоящим Порядком и соглашением, возврат субсидии в областной бюджет Ленинградской области производится в добровольном порядке</w:t>
      </w:r>
      <w:proofErr w:type="gramEnd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в течение одного месяца </w:t>
      </w:r>
      <w:proofErr w:type="gramStart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с даты получения</w:t>
      </w:r>
      <w:proofErr w:type="gramEnd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письменного требования Комитета или уполномоченного органа государственного финансового контроля Ленинградской области. Датой получения письменного требования считается дата получения уведомления почтой либо дата вручения уведомления лично. </w:t>
      </w:r>
      <w:r w:rsidRPr="00AA3054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Объем средств, подлежащий возврату в областной бюджет Ленинградской области, определяется по формуле: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ind w:left="-284" w:right="-425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AA3054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СВ</w:t>
      </w:r>
      <w:proofErr w:type="gramEnd"/>
      <w:r w:rsidRPr="00AA3054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= С × (1 – </w:t>
      </w:r>
      <w:r w:rsidRPr="00AA3054">
        <w:rPr>
          <w:rFonts w:ascii="Times New Roman" w:eastAsia="Calibri" w:hAnsi="Times New Roman" w:cs="Times New Roman"/>
          <w:color w:val="000000"/>
          <w:sz w:val="28"/>
          <w:szCs w:val="20"/>
          <w:lang w:val="en-US" w:eastAsia="ru-RU"/>
        </w:rPr>
        <w:t>T</w:t>
      </w:r>
      <w:r w:rsidRPr="00AA3054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/</w:t>
      </w:r>
      <w:r w:rsidRPr="00AA3054">
        <w:rPr>
          <w:rFonts w:ascii="Times New Roman" w:eastAsia="Calibri" w:hAnsi="Times New Roman" w:cs="Times New Roman"/>
          <w:color w:val="000000"/>
          <w:sz w:val="28"/>
          <w:szCs w:val="20"/>
          <w:lang w:val="en-US" w:eastAsia="ru-RU"/>
        </w:rPr>
        <w:t>S</w:t>
      </w:r>
      <w:r w:rsidRPr="00AA3054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) × 0,1,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ind w:left="-284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где: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ind w:left="-284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AA3054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СВ</w:t>
      </w:r>
      <w:proofErr w:type="gramEnd"/>
      <w:r w:rsidRPr="00AA3054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– объем средств, подлежащий возврату в областной бюджет Ленинградской области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ind w:left="-284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С – объем фактически предоставленной субсидии в отчетном году;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ind w:left="-284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T – фактически достигнутое значение </w:t>
      </w: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показателя, необходимого для достижения результатов предоставления субсидии</w:t>
      </w:r>
      <w:r w:rsidRPr="00AA3054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, на отчетную дату;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ind w:left="-284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S – плановое значение </w:t>
      </w: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показателя, необходимого для достижения результатов предоставления субсидии</w:t>
      </w:r>
      <w:r w:rsidRPr="00AA3054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, установленное соглашением.</w:t>
      </w:r>
    </w:p>
    <w:p w:rsidR="00AA3054" w:rsidRPr="00AA3054" w:rsidRDefault="00AA3054" w:rsidP="00AA3054">
      <w:pPr>
        <w:spacing w:after="0" w:line="240" w:lineRule="auto"/>
        <w:ind w:left="-284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lastRenderedPageBreak/>
        <w:t xml:space="preserve">6.5. В случае </w:t>
      </w:r>
      <w:proofErr w:type="spellStart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неперечисления</w:t>
      </w:r>
      <w:proofErr w:type="spellEnd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получателем субсидии средств субсидии в областной бюджет Ленинградской области в течение одного месяца </w:t>
      </w:r>
      <w:proofErr w:type="gramStart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с даты получения</w:t>
      </w:r>
      <w:proofErr w:type="gramEnd"/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письменного требования Комитета или уполномоченного органа государственного финансового контроля Ленинградской области взыскание субсидии осуществляется в соответствии с законодательством Российской Федерации.</w:t>
      </w:r>
    </w:p>
    <w:p w:rsidR="00AA3054" w:rsidRPr="00AA3054" w:rsidRDefault="00AA3054" w:rsidP="00AA3054">
      <w:pPr>
        <w:spacing w:after="0" w:line="240" w:lineRule="auto"/>
        <w:ind w:left="-284" w:right="-42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AA3054">
        <w:rPr>
          <w:rFonts w:ascii="Times New Roman" w:eastAsia="Calibri" w:hAnsi="Times New Roman" w:cs="Times New Roman"/>
          <w:color w:val="000000"/>
          <w:sz w:val="28"/>
          <w:szCs w:val="20"/>
        </w:rPr>
        <w:t>6.6. В случае нарушения срока добровольного возврата субсидии получатель субсидии уплачивает штраф в размере 0,1 процента от суммы субсидии, подлежащей возврату, за каждый день просрочки.</w:t>
      </w:r>
    </w:p>
    <w:p w:rsidR="00AA3054" w:rsidRPr="00AA3054" w:rsidRDefault="00AA3054" w:rsidP="00AA30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  <w:r w:rsidRPr="00AA3054">
        <w:rPr>
          <w:rFonts w:ascii="Times New Roman" w:hAnsi="Times New Roman" w:cs="Times New Roman"/>
          <w:sz w:val="28"/>
          <w:szCs w:val="20"/>
          <w:lang w:eastAsia="ru-RU"/>
        </w:rPr>
        <w:t>Приложение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0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Порядку...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0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(Форма)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0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ОТЧЕТ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0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достижении результата предоставления субсидии и показателя, необходимого 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0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результатов предоставления субсидии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0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Результат предоставления субсидии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0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0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0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Достижение показателя, необходимого для достижения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0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результатов предоставления субсидии</w:t>
      </w:r>
    </w:p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587"/>
        <w:gridCol w:w="907"/>
        <w:gridCol w:w="340"/>
        <w:gridCol w:w="1304"/>
        <w:gridCol w:w="170"/>
        <w:gridCol w:w="340"/>
        <w:gridCol w:w="2325"/>
      </w:tblGrid>
      <w:tr w:rsidR="00AA3054" w:rsidRPr="00AA3054" w:rsidTr="0000631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Фактическое значение показателя</w:t>
            </w:r>
          </w:p>
        </w:tc>
      </w:tr>
      <w:tr w:rsidR="00AA3054" w:rsidRPr="00AA3054" w:rsidTr="0000631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A3054" w:rsidRPr="00AA3054" w:rsidTr="0000631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A3054" w:rsidRPr="00AA3054" w:rsidTr="0000631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A3054" w:rsidRPr="00AA3054" w:rsidTr="00006319"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A3054" w:rsidRPr="00AA3054" w:rsidTr="00006319">
        <w:tc>
          <w:tcPr>
            <w:tcW w:w="4592" w:type="dxa"/>
            <w:gridSpan w:val="3"/>
            <w:tcBorders>
              <w:top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(должность руководителя и наименование организации - получателя субсидии)</w:t>
            </w:r>
          </w:p>
        </w:tc>
        <w:tc>
          <w:tcPr>
            <w:tcW w:w="340" w:type="dxa"/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AA3054" w:rsidRPr="00AA3054" w:rsidRDefault="00AA3054" w:rsidP="00AA3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</w:tbl>
    <w:p w:rsidR="00AA3054" w:rsidRPr="00AA3054" w:rsidRDefault="00AA3054" w:rsidP="00AA3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0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"__" __________ 20__ года</w:t>
      </w:r>
    </w:p>
    <w:p w:rsidR="00AA3054" w:rsidRPr="00AA3054" w:rsidRDefault="00AA3054" w:rsidP="00AA3054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0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Место печати".</w:t>
      </w:r>
    </w:p>
    <w:p w:rsidR="00AA3054" w:rsidRPr="00AA3054" w:rsidRDefault="00AA3054" w:rsidP="00AA305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0"/>
          <w:highlight w:val="yellow"/>
          <w:lang w:eastAsia="ru-RU"/>
        </w:rPr>
      </w:pPr>
    </w:p>
    <w:p w:rsidR="00463631" w:rsidRDefault="00463631"/>
    <w:sectPr w:rsidR="00463631" w:rsidSect="00A06BC7">
      <w:headerReference w:type="even" r:id="rId7"/>
      <w:headerReference w:type="default" r:id="rId8"/>
      <w:pgSz w:w="16840" w:h="11907" w:orient="landscape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57" w:rsidRDefault="007E3D57">
      <w:pPr>
        <w:spacing w:after="0" w:line="240" w:lineRule="auto"/>
      </w:pPr>
      <w:r>
        <w:separator/>
      </w:r>
    </w:p>
  </w:endnote>
  <w:endnote w:type="continuationSeparator" w:id="0">
    <w:p w:rsidR="007E3D57" w:rsidRDefault="007E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57" w:rsidRDefault="007E3D57">
      <w:pPr>
        <w:spacing w:after="0" w:line="240" w:lineRule="auto"/>
      </w:pPr>
      <w:r>
        <w:separator/>
      </w:r>
    </w:p>
  </w:footnote>
  <w:footnote w:type="continuationSeparator" w:id="0">
    <w:p w:rsidR="007E3D57" w:rsidRDefault="007E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15" w:rsidRDefault="00AA30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5615" w:rsidRDefault="007E3D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15" w:rsidRPr="000E61E0" w:rsidRDefault="00AA3054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0E61E0">
      <w:rPr>
        <w:rStyle w:val="a5"/>
        <w:sz w:val="24"/>
        <w:szCs w:val="24"/>
      </w:rPr>
      <w:fldChar w:fldCharType="begin"/>
    </w:r>
    <w:r w:rsidRPr="000E61E0">
      <w:rPr>
        <w:rStyle w:val="a5"/>
        <w:sz w:val="24"/>
        <w:szCs w:val="24"/>
      </w:rPr>
      <w:instrText xml:space="preserve">PAGE  </w:instrText>
    </w:r>
    <w:r w:rsidRPr="000E61E0">
      <w:rPr>
        <w:rStyle w:val="a5"/>
        <w:sz w:val="24"/>
        <w:szCs w:val="24"/>
      </w:rPr>
      <w:fldChar w:fldCharType="separate"/>
    </w:r>
    <w:r w:rsidR="00A52261">
      <w:rPr>
        <w:rStyle w:val="a5"/>
        <w:noProof/>
        <w:sz w:val="24"/>
        <w:szCs w:val="24"/>
      </w:rPr>
      <w:t>12</w:t>
    </w:r>
    <w:r w:rsidRPr="000E61E0">
      <w:rPr>
        <w:rStyle w:val="a5"/>
        <w:sz w:val="24"/>
        <w:szCs w:val="24"/>
      </w:rPr>
      <w:fldChar w:fldCharType="end"/>
    </w:r>
  </w:p>
  <w:p w:rsidR="00F05615" w:rsidRPr="00C3401D" w:rsidRDefault="007E3D57" w:rsidP="00F70CFC">
    <w:pPr>
      <w:pStyle w:val="a3"/>
      <w:rPr>
        <w:sz w:val="20"/>
      </w:rPr>
    </w:pPr>
  </w:p>
  <w:p w:rsidR="00F05615" w:rsidRDefault="007E3D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D9"/>
    <w:rsid w:val="00463631"/>
    <w:rsid w:val="00466D15"/>
    <w:rsid w:val="00551420"/>
    <w:rsid w:val="006B5077"/>
    <w:rsid w:val="00721BD9"/>
    <w:rsid w:val="007E3D57"/>
    <w:rsid w:val="00A06BC7"/>
    <w:rsid w:val="00A52261"/>
    <w:rsid w:val="00AA3054"/>
    <w:rsid w:val="00DE1C6C"/>
    <w:rsid w:val="00E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054"/>
  </w:style>
  <w:style w:type="character" w:styleId="a5">
    <w:name w:val="page number"/>
    <w:basedOn w:val="a0"/>
    <w:rsid w:val="00AA3054"/>
  </w:style>
  <w:style w:type="paragraph" w:styleId="a6">
    <w:name w:val="Balloon Text"/>
    <w:basedOn w:val="a"/>
    <w:link w:val="a7"/>
    <w:uiPriority w:val="99"/>
    <w:semiHidden/>
    <w:unhideWhenUsed/>
    <w:rsid w:val="00AA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054"/>
  </w:style>
  <w:style w:type="character" w:styleId="a5">
    <w:name w:val="page number"/>
    <w:basedOn w:val="a0"/>
    <w:rsid w:val="00AA3054"/>
  </w:style>
  <w:style w:type="paragraph" w:styleId="a6">
    <w:name w:val="Balloon Text"/>
    <w:basedOn w:val="a"/>
    <w:link w:val="a7"/>
    <w:uiPriority w:val="99"/>
    <w:semiHidden/>
    <w:unhideWhenUsed/>
    <w:rsid w:val="00AA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</dc:creator>
  <cp:keywords/>
  <dc:description/>
  <cp:lastModifiedBy>Полевая</cp:lastModifiedBy>
  <cp:revision>8</cp:revision>
  <cp:lastPrinted>2020-02-25T13:40:00Z</cp:lastPrinted>
  <dcterms:created xsi:type="dcterms:W3CDTF">2020-02-06T07:33:00Z</dcterms:created>
  <dcterms:modified xsi:type="dcterms:W3CDTF">2020-02-28T06:45:00Z</dcterms:modified>
</cp:coreProperties>
</file>