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7" w:rsidRPr="004D261B" w:rsidRDefault="00573A57" w:rsidP="00573A57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Приложение 1</w:t>
      </w:r>
    </w:p>
    <w:p w:rsidR="00573A57" w:rsidRPr="004D261B" w:rsidRDefault="00573A57" w:rsidP="00573A57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к объявлению</w:t>
      </w:r>
      <w:r w:rsidRPr="004D261B">
        <w:rPr>
          <w:sz w:val="24"/>
          <w:szCs w:val="24"/>
        </w:rPr>
        <w:t xml:space="preserve"> </w:t>
      </w:r>
      <w:r w:rsidRPr="004D261B">
        <w:rPr>
          <w:rFonts w:ascii="Times New Roman" w:hAnsi="Times New Roman"/>
          <w:sz w:val="24"/>
          <w:szCs w:val="24"/>
        </w:rPr>
        <w:t>о приеме заявок и проведении конкурсного отбора</w:t>
      </w:r>
    </w:p>
    <w:p w:rsidR="00573A57" w:rsidRPr="00ED0EFA" w:rsidRDefault="00573A57" w:rsidP="00573A5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573A57" w:rsidRPr="00BB0C95" w:rsidRDefault="00573A57" w:rsidP="00573A5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95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573A57" w:rsidRDefault="00573A57" w:rsidP="00573A57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D749B" w:rsidRPr="00FD749B" w:rsidRDefault="00FD749B" w:rsidP="00FD749B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D749B">
        <w:rPr>
          <w:rFonts w:ascii="Times New Roman" w:eastAsia="Times New Roman" w:hAnsi="Times New Roman"/>
          <w:b/>
          <w:lang w:eastAsia="ru-RU"/>
        </w:rPr>
        <w:t>ЧАСТЬ 1</w:t>
      </w:r>
    </w:p>
    <w:p w:rsidR="00FD749B" w:rsidRPr="00FD749B" w:rsidRDefault="00FD749B" w:rsidP="00FD749B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D749B" w:rsidRPr="00FD749B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1.1. Предмет конкурса: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конференции «Сохранение и возрождение усадеб Ленинградской области. Добровольческие инициативы» (далее – Конференция). </w:t>
      </w:r>
    </w:p>
    <w:p w:rsidR="00FD749B" w:rsidRPr="008D6244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FD749B" w:rsidRPr="00FD749B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Сроки оказываемой услуги: </w:t>
      </w:r>
      <w:r w:rsidR="00BF3587" w:rsidRPr="00ED0EFA">
        <w:rPr>
          <w:rFonts w:ascii="Times New Roman" w:eastAsia="Times New Roman" w:hAnsi="Times New Roman"/>
          <w:sz w:val="24"/>
          <w:szCs w:val="24"/>
          <w:lang w:eastAsia="ru-RU"/>
        </w:rPr>
        <w:t>октябрь</w:t>
      </w:r>
      <w:r w:rsidR="00ED0EFA">
        <w:rPr>
          <w:rFonts w:ascii="Times New Roman" w:eastAsia="Times New Roman" w:hAnsi="Times New Roman"/>
          <w:sz w:val="24"/>
          <w:szCs w:val="24"/>
          <w:lang w:eastAsia="ru-RU"/>
        </w:rPr>
        <w:t>, ноябрь</w:t>
      </w:r>
      <w:r w:rsidRPr="00ED0EFA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</w:p>
    <w:p w:rsidR="00FD749B" w:rsidRPr="008D6244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FD749B" w:rsidRPr="00FD749B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D74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: Ленинградская область</w:t>
      </w:r>
    </w:p>
    <w:p w:rsidR="00FD749B" w:rsidRPr="008D6244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FD749B" w:rsidRPr="00FD749B" w:rsidRDefault="00FD749B" w:rsidP="00FD749B">
      <w:pPr>
        <w:keepNext/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Цели и задачи результатов оказываемой услуги: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положительного опыта и текущей ситуации в области сохранения и возрождения усадеб Ленинградской области, </w:t>
      </w:r>
      <w:r w:rsidRPr="00ED0EFA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</w:t>
      </w:r>
      <w:r w:rsidR="008D624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D0EFA">
        <w:rPr>
          <w:rFonts w:ascii="Times New Roman" w:eastAsia="Times New Roman" w:hAnsi="Times New Roman"/>
          <w:sz w:val="24"/>
          <w:szCs w:val="24"/>
          <w:lang w:eastAsia="ru-RU"/>
        </w:rPr>
        <w:t>положительного опыта деятельности добровольческих инициатив в данном направлении.</w:t>
      </w:r>
    </w:p>
    <w:p w:rsidR="00FD749B" w:rsidRPr="00FD749B" w:rsidRDefault="00FD749B" w:rsidP="00FD749B">
      <w:p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1.5. Объем оказываемой услуги: 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>Исполнитель, оказывающий услугу, обязуется: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1.5.1.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проведение Конференции. Продолжительность конференции: не менее 8 и не более 10 часов.</w:t>
      </w:r>
    </w:p>
    <w:p w:rsidR="00FD749B" w:rsidRPr="00FD749B" w:rsidRDefault="00FD749B" w:rsidP="00FD749B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1.5.2.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Организовать участие в Конференции экспертов и приглашенных слушателей.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Обеспечить участие в программе Конференции не менее 100 и не более 150 участников.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Конференции 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должны быть </w:t>
      </w:r>
      <w:proofErr w:type="gramStart"/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>приглашены</w:t>
      </w:r>
      <w:proofErr w:type="gramEnd"/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в том числе представители муниципальных образований Ленинградской области, руководители и специалисты органов охраны памятников, архитектуры, культуры и туризма, руководители и специалисты музеев, музеев-заповедников, представители реставрационных организаций, профильных некоммерческих организаций, научно-исследовательских институтов, пользователи объектов культурного наследия, реставраторы, архитекторы, архитекторы-реставраторы, эксперты в сфере сохранения объектов культурного наследия. 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749B" w:rsidRPr="00FD749B" w:rsidRDefault="00FD749B" w:rsidP="00FD749B">
      <w:pPr>
        <w:tabs>
          <w:tab w:val="left" w:pos="142"/>
        </w:tabs>
        <w:spacing w:after="0" w:line="240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1.5.3.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наличие площадки для комфортного размещения 150 участников на весь период проведения Конференции</w:t>
      </w:r>
      <w:r w:rsidR="00ED0EFA" w:rsidRPr="00ED0EF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D0EFA">
        <w:rPr>
          <w:rFonts w:ascii="Times New Roman" w:eastAsia="Times New Roman" w:hAnsi="Times New Roman"/>
          <w:sz w:val="24"/>
          <w:szCs w:val="28"/>
          <w:lang w:eastAsia="ru-RU"/>
        </w:rPr>
        <w:t>и согласовать с заказчиком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, а также техническое обеспечение мероприятия </w:t>
      </w:r>
      <w:r w:rsidRPr="00FD749B">
        <w:rPr>
          <w:rFonts w:ascii="Times New Roman" w:hAnsi="Times New Roman"/>
          <w:sz w:val="24"/>
          <w:szCs w:val="24"/>
        </w:rPr>
        <w:t>(если необходимо – аренду, доставку, монтаж, демонтаж) и бесперебойное функционирование: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1) экран проекционный: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размер экрана: не менее 100*100 см,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прямая проекция,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формат 1:1;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2) мультимедийный проектор: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реальное разрешение не менее 1024x768,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проекционное расстояние не менее 0.88 не более 12.13 м,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размеры по диагонали не менее 0.76 не более 7.62 м,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контрастность не менее 400:1,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коррекция трапецеидальных искажений (вертикальная),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поддерживаемые системы вещания PAL, SECAM, NTSC,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поддерживаемые форматы входного сигнала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ab/>
        <w:t>480i, 480p, 576i, 576p, 720p, 1080i,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входы VGA x2, S-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Video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композитный, компонентный, аудио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jack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, аудио RCA,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выходы VGA, аудио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jack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3) персональный компьютер: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установленная лицензионная операционная система,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частота процессора не менее 1400 МГц,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диагональ экрана не менее 15.5",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разрешение экрана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 менее 1366x768,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размер оперативной памяти не менее 256 Мб,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объем жесткого диска не менее 40 Гб,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оптический привод компакт дисков,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встроенное оборудование,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коммуникации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устройство для чтения флэш-карт,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количество интерфейсов USB 2.0 не менее 1,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видео интерфейсы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ab/>
        <w:t>не менее VGA (D-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Sub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аудио интерфейсы вход микрофонный, выход аудио/наушники, встроенные колонки,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встроенный DVD-проигрыватель;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4) микшерный пульт со встроенным усилителем мощности: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 количество каналов – 2,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 потребляемая мощность не менее 200 Вт,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напряжение электропитания 220-240V,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регулировка баланса,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регулировка высоких частот,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регулировка низких частот;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5) микрофон – 4 шт. (настольный, конденсаторный):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кардиоидная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диаграмма направленности,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чувствительность не менее 40дБ,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–сопротивление не более 200 Ом, 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частотный диапазон от 100 до 13000 Гц;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6) звуковые колонки – 4 шт.: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суммарная мощность не менее 200Вт,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число каналов – 2,</w:t>
      </w:r>
    </w:p>
    <w:p w:rsidR="00FD749B" w:rsidRPr="00FD749B" w:rsidRDefault="00FD749B" w:rsidP="00FD749B">
      <w:pPr>
        <w:widowControl w:val="0"/>
        <w:tabs>
          <w:tab w:val="left" w:pos="142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частотный диапазон 42-20000 Гц.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9B" w:rsidRP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1.5.4.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</w:t>
      </w: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проезд и проживание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экспертов, включая:</w:t>
      </w:r>
    </w:p>
    <w:p w:rsidR="00FD749B" w:rsidRP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проезд </w:t>
      </w: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места проведения Конференции (ж/д билеты) из регионов России и обратно – не менее 3-х и не более 10 человек;</w:t>
      </w:r>
    </w:p>
    <w:p w:rsidR="00FD749B" w:rsidRP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встреча и трансфер на микроавтобусе/автомобиле с вокзала до гостиниц и места проведения Конференции;</w:t>
      </w:r>
    </w:p>
    <w:p w:rsidR="00FD749B" w:rsidRP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проживание в гостинице не менее 3 звезд (1 сутки, одноместный номер, стандарт) – не менее 3-х и не более 10 человек.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1.5.5.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Организовать питание участников Конференции (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не менее 100 и не более 150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человек), включая: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 приветственный кофе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кофе-пауза в течение Конференции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Примерное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меню кофе-паузы на человека: бутерброд с ветчиной, чай, кофе заварной, вода, сладкий и несладкий пирожок, печенье.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обед 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Питание осуществляется в специализированном обогреваемом зале, с гардеробом, наличием обслуживающего персонала (официантов), наличием не менее 2-х раздельных санитарно-гигиенических помещений.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Примерное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меню обеда на человека: х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>олодная закуска/</w:t>
      </w: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салат, суп, горячее блюдо, хлебобулочные изделия, напиток.</w:t>
      </w:r>
    </w:p>
    <w:p w:rsidR="00FD749B" w:rsidRPr="00FD749B" w:rsidRDefault="00FD749B" w:rsidP="00FD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49B">
        <w:rPr>
          <w:rFonts w:ascii="Times New Roman" w:hAnsi="Times New Roman"/>
          <w:sz w:val="24"/>
          <w:szCs w:val="24"/>
        </w:rPr>
        <w:t>Изготовление блюд (для оказания услуг общественного питания в рамках настоящего контракта)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качество и безопасность</w:t>
      </w:r>
      <w:proofErr w:type="gramEnd"/>
      <w:r w:rsidRPr="00FD749B">
        <w:rPr>
          <w:rFonts w:ascii="Times New Roman" w:hAnsi="Times New Roman"/>
          <w:sz w:val="24"/>
          <w:szCs w:val="24"/>
        </w:rPr>
        <w:t xml:space="preserve"> продуктов.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</w:t>
      </w:r>
      <w:proofErr w:type="gramStart"/>
      <w:r w:rsidRPr="00FD749B">
        <w:rPr>
          <w:rFonts w:ascii="Times New Roman" w:hAnsi="Times New Roman"/>
          <w:sz w:val="24"/>
          <w:szCs w:val="24"/>
        </w:rPr>
        <w:t>Р</w:t>
      </w:r>
      <w:proofErr w:type="gramEnd"/>
      <w:r w:rsidRPr="00FD749B"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1.5.6.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символику Конференции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1.5.7.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Обеспечить всех участников конференции раздаточными материалами с нанесенной символикой Конференции включая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1) пакет бумажный (220*350*100 мм)/сумка холщовая (материал-хлопок, 41*44, плотность 135 г/м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2) блокнот: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склейка,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цветность 4+0,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материал обложки мелованный картон 300 г/м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наполнение 40 листов, офсетная бумага 80 г/м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, цветность 1+0 черный,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подложка без печати;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3) буклет с программой конференции: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формат А5,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мелованная бумага 170 г/м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цветность 1+0;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бейдж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размер 100*140 мм,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цветность 4+0,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картон 300 г/м</w:t>
      </w:r>
      <w:proofErr w:type="gramStart"/>
      <w:r w:rsidRPr="00FD749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матовый ламинат 125мкр,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с лентой с креплением – металлический карабин; 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5) ручка: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-материал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крафт</w:t>
      </w:r>
      <w:proofErr w:type="spellEnd"/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-печать 1+0, 2 места нанесения.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1.5.8.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оформление площадки проведения Конференции баннерами с символикой Конференции, включая:</w:t>
      </w:r>
    </w:p>
    <w:p w:rsidR="00FD749B" w:rsidRP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noProof/>
          <w:sz w:val="24"/>
          <w:szCs w:val="24"/>
          <w:lang w:eastAsia="ru-RU"/>
        </w:rPr>
        <w:t>– баннер 0,8*1,8 метра (винил или ткань) – 2 шт.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1.5.9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. Составить программу Конференции (пленарное заседание и не менее 2-х и не более 4-х секций, одна из которых должна включать студенческие проекты сохранения усадеб Ленинградской области).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1.5.10.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</w:t>
      </w:r>
      <w:proofErr w:type="spellStart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модерацию</w:t>
      </w:r>
      <w:proofErr w:type="spellEnd"/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экспертами, обладающими навыками ведения научно-практических мероприятий.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4"/>
          <w:lang w:eastAsia="ru-RU"/>
        </w:rPr>
        <w:t>1.5.11.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>Организовать информационное сопровождение Конференции, в том числе: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– написание и рассылка пресс-релизов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до и после проведения Конференции;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– информирование о проведении Конференции потенциальных участников в социальных сетях.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1.5.12.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</w:t>
      </w:r>
      <w:r w:rsidRPr="00FD749B">
        <w:rPr>
          <w:rFonts w:ascii="Times New Roman" w:eastAsia="Times New Roman" w:hAnsi="Times New Roman"/>
          <w:sz w:val="24"/>
          <w:szCs w:val="24"/>
          <w:lang w:eastAsia="ru-RU"/>
        </w:rPr>
        <w:t>экскурсионную программу с осмотром объектов культурного наследия для участников Конференции.</w:t>
      </w:r>
    </w:p>
    <w:p w:rsidR="00FD749B" w:rsidRPr="00FD749B" w:rsidRDefault="00FD749B" w:rsidP="00FD749B">
      <w:pPr>
        <w:spacing w:after="0" w:line="240" w:lineRule="auto"/>
        <w:ind w:right="48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eastAsia="Times New Roman" w:hAnsi="Times New Roman"/>
          <w:b/>
          <w:sz w:val="24"/>
          <w:szCs w:val="28"/>
          <w:lang w:eastAsia="ru-RU"/>
        </w:rPr>
        <w:t>1.5.13.</w:t>
      </w:r>
      <w:r w:rsidRPr="00FD749B">
        <w:rPr>
          <w:rFonts w:ascii="Times New Roman" w:eastAsia="Times New Roman" w:hAnsi="Times New Roman"/>
          <w:sz w:val="24"/>
          <w:szCs w:val="28"/>
          <w:lang w:eastAsia="ru-RU"/>
        </w:rPr>
        <w:t xml:space="preserve"> Сф</w:t>
      </w:r>
      <w:r w:rsidRPr="00FD749B">
        <w:rPr>
          <w:rFonts w:ascii="Times New Roman" w:hAnsi="Times New Roman"/>
          <w:sz w:val="24"/>
          <w:szCs w:val="24"/>
        </w:rPr>
        <w:t>ормировать административную группу, которая: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hAnsi="Times New Roman"/>
          <w:sz w:val="24"/>
          <w:szCs w:val="24"/>
        </w:rPr>
        <w:t>– обеспечивает взаимодействие с участниками Конференции при подготовке и проведении Конференции;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hAnsi="Times New Roman"/>
          <w:sz w:val="24"/>
          <w:szCs w:val="24"/>
        </w:rPr>
        <w:t>– обеспечивает выполнение п.п.1.5.9. и 1.5.10;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hAnsi="Times New Roman"/>
          <w:sz w:val="24"/>
          <w:szCs w:val="24"/>
        </w:rPr>
        <w:t>– обеспечивает регистрацию участников Конференции.</w:t>
      </w: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9B" w:rsidRPr="00FD749B" w:rsidRDefault="00FD749B" w:rsidP="00FD7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9B">
        <w:rPr>
          <w:rFonts w:ascii="Times New Roman" w:hAnsi="Times New Roman"/>
          <w:b/>
          <w:sz w:val="24"/>
          <w:szCs w:val="24"/>
        </w:rPr>
        <w:t xml:space="preserve">1.5.14. </w:t>
      </w:r>
      <w:r w:rsidRPr="00FD749B">
        <w:rPr>
          <w:rFonts w:ascii="Times New Roman" w:hAnsi="Times New Roman"/>
          <w:sz w:val="24"/>
          <w:szCs w:val="24"/>
        </w:rPr>
        <w:t>Разработать по итогам Конференции резолюцию, содержащую конкретные предложения по сохранению и развитию исторических усадеб Ленинградской области с привлечением добровольческих движений.</w:t>
      </w:r>
    </w:p>
    <w:p w:rsidR="00FD749B" w:rsidRPr="00FD749B" w:rsidRDefault="00FD749B" w:rsidP="00FD749B">
      <w:pPr>
        <w:spacing w:after="0"/>
        <w:ind w:firstLine="709"/>
      </w:pPr>
    </w:p>
    <w:p w:rsidR="00FD749B" w:rsidRDefault="00FD749B" w:rsidP="00573A57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sectPr w:rsidR="00FD749B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abstractNum w:abstractNumId="10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378B5"/>
    <w:rsid w:val="00040D3C"/>
    <w:rsid w:val="00053D20"/>
    <w:rsid w:val="00054D66"/>
    <w:rsid w:val="00056724"/>
    <w:rsid w:val="00093619"/>
    <w:rsid w:val="000A2E4E"/>
    <w:rsid w:val="000A4B10"/>
    <w:rsid w:val="000C0B94"/>
    <w:rsid w:val="00114528"/>
    <w:rsid w:val="001200FB"/>
    <w:rsid w:val="0012677A"/>
    <w:rsid w:val="001276B1"/>
    <w:rsid w:val="001323B3"/>
    <w:rsid w:val="001672DB"/>
    <w:rsid w:val="001A2A6F"/>
    <w:rsid w:val="001C6406"/>
    <w:rsid w:val="00203F3F"/>
    <w:rsid w:val="002069F3"/>
    <w:rsid w:val="00230416"/>
    <w:rsid w:val="00264241"/>
    <w:rsid w:val="002870D8"/>
    <w:rsid w:val="002A4E38"/>
    <w:rsid w:val="002A7367"/>
    <w:rsid w:val="002C301B"/>
    <w:rsid w:val="002D7427"/>
    <w:rsid w:val="00363286"/>
    <w:rsid w:val="003941C9"/>
    <w:rsid w:val="003A1FC5"/>
    <w:rsid w:val="003B1AF3"/>
    <w:rsid w:val="003C3761"/>
    <w:rsid w:val="003D5B7D"/>
    <w:rsid w:val="003E2D3A"/>
    <w:rsid w:val="00450DEE"/>
    <w:rsid w:val="00471E54"/>
    <w:rsid w:val="0048017C"/>
    <w:rsid w:val="004812EB"/>
    <w:rsid w:val="00484910"/>
    <w:rsid w:val="00486A71"/>
    <w:rsid w:val="0049169D"/>
    <w:rsid w:val="0049373D"/>
    <w:rsid w:val="004D204A"/>
    <w:rsid w:val="004E0DC2"/>
    <w:rsid w:val="004E291E"/>
    <w:rsid w:val="004F239A"/>
    <w:rsid w:val="004F5285"/>
    <w:rsid w:val="00536C3F"/>
    <w:rsid w:val="005447A6"/>
    <w:rsid w:val="00573A57"/>
    <w:rsid w:val="005F4892"/>
    <w:rsid w:val="00614961"/>
    <w:rsid w:val="00630A0A"/>
    <w:rsid w:val="00685430"/>
    <w:rsid w:val="00696A9D"/>
    <w:rsid w:val="006B77CE"/>
    <w:rsid w:val="006C0BED"/>
    <w:rsid w:val="006D324D"/>
    <w:rsid w:val="006E3E45"/>
    <w:rsid w:val="006F01B9"/>
    <w:rsid w:val="007060EB"/>
    <w:rsid w:val="00767AE4"/>
    <w:rsid w:val="007823E7"/>
    <w:rsid w:val="007B499A"/>
    <w:rsid w:val="007C0E95"/>
    <w:rsid w:val="007C6B8B"/>
    <w:rsid w:val="007D1368"/>
    <w:rsid w:val="00817A9D"/>
    <w:rsid w:val="00821772"/>
    <w:rsid w:val="00821EBD"/>
    <w:rsid w:val="00826AB5"/>
    <w:rsid w:val="0083738D"/>
    <w:rsid w:val="00851B7A"/>
    <w:rsid w:val="008A5325"/>
    <w:rsid w:val="008C3B29"/>
    <w:rsid w:val="008D6244"/>
    <w:rsid w:val="008E0C41"/>
    <w:rsid w:val="008E223B"/>
    <w:rsid w:val="00915E27"/>
    <w:rsid w:val="00930DD1"/>
    <w:rsid w:val="009947D9"/>
    <w:rsid w:val="00997286"/>
    <w:rsid w:val="009B20F0"/>
    <w:rsid w:val="009C1ED9"/>
    <w:rsid w:val="009D4E01"/>
    <w:rsid w:val="009E2761"/>
    <w:rsid w:val="009F15CF"/>
    <w:rsid w:val="00A114B4"/>
    <w:rsid w:val="00A13DB7"/>
    <w:rsid w:val="00A53E33"/>
    <w:rsid w:val="00A62638"/>
    <w:rsid w:val="00A6362B"/>
    <w:rsid w:val="00AA70A0"/>
    <w:rsid w:val="00AC75BA"/>
    <w:rsid w:val="00AF530B"/>
    <w:rsid w:val="00B1092B"/>
    <w:rsid w:val="00B20E40"/>
    <w:rsid w:val="00B22A8F"/>
    <w:rsid w:val="00B40EAF"/>
    <w:rsid w:val="00B54C0A"/>
    <w:rsid w:val="00B54D0A"/>
    <w:rsid w:val="00B557BA"/>
    <w:rsid w:val="00B953ED"/>
    <w:rsid w:val="00BD696E"/>
    <w:rsid w:val="00BF3587"/>
    <w:rsid w:val="00BF7647"/>
    <w:rsid w:val="00C001EA"/>
    <w:rsid w:val="00C31659"/>
    <w:rsid w:val="00C86E23"/>
    <w:rsid w:val="00CC152C"/>
    <w:rsid w:val="00D26A5E"/>
    <w:rsid w:val="00D26C0A"/>
    <w:rsid w:val="00D52CA9"/>
    <w:rsid w:val="00D7100E"/>
    <w:rsid w:val="00D87218"/>
    <w:rsid w:val="00D91221"/>
    <w:rsid w:val="00DC4013"/>
    <w:rsid w:val="00DF0B9E"/>
    <w:rsid w:val="00E162EB"/>
    <w:rsid w:val="00E20A43"/>
    <w:rsid w:val="00E81BCF"/>
    <w:rsid w:val="00E953E6"/>
    <w:rsid w:val="00ED0EFA"/>
    <w:rsid w:val="00ED6540"/>
    <w:rsid w:val="00EE0C81"/>
    <w:rsid w:val="00EF0330"/>
    <w:rsid w:val="00F05FE1"/>
    <w:rsid w:val="00F30374"/>
    <w:rsid w:val="00F439B3"/>
    <w:rsid w:val="00F51619"/>
    <w:rsid w:val="00F62998"/>
    <w:rsid w:val="00F820AD"/>
    <w:rsid w:val="00FC5217"/>
    <w:rsid w:val="00FD749B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Цурбан</cp:lastModifiedBy>
  <cp:revision>3</cp:revision>
  <cp:lastPrinted>2020-07-30T11:28:00Z</cp:lastPrinted>
  <dcterms:created xsi:type="dcterms:W3CDTF">2020-07-30T16:12:00Z</dcterms:created>
  <dcterms:modified xsi:type="dcterms:W3CDTF">2020-07-30T16:17:00Z</dcterms:modified>
</cp:coreProperties>
</file>