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AE" w:rsidRDefault="006427A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27AE" w:rsidRDefault="006427AE">
      <w:pPr>
        <w:pStyle w:val="ConsPlusNormal"/>
        <w:outlineLvl w:val="0"/>
      </w:pPr>
    </w:p>
    <w:p w:rsidR="006427AE" w:rsidRDefault="006427A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427AE" w:rsidRDefault="006427AE">
      <w:pPr>
        <w:pStyle w:val="ConsPlusTitle"/>
        <w:jc w:val="center"/>
      </w:pPr>
    </w:p>
    <w:p w:rsidR="006427AE" w:rsidRDefault="006427AE">
      <w:pPr>
        <w:pStyle w:val="ConsPlusTitle"/>
        <w:jc w:val="center"/>
      </w:pPr>
      <w:r>
        <w:t>ПОСТАНОВЛЕНИЕ</w:t>
      </w:r>
    </w:p>
    <w:p w:rsidR="006427AE" w:rsidRDefault="006427AE">
      <w:pPr>
        <w:pStyle w:val="ConsPlusTitle"/>
        <w:jc w:val="center"/>
      </w:pPr>
      <w:r>
        <w:t>от 24 декабря 2020 г. N 850</w:t>
      </w:r>
    </w:p>
    <w:p w:rsidR="006427AE" w:rsidRDefault="006427AE">
      <w:pPr>
        <w:pStyle w:val="ConsPlusTitle"/>
        <w:jc w:val="center"/>
      </w:pPr>
    </w:p>
    <w:p w:rsidR="006427AE" w:rsidRDefault="006427AE">
      <w:pPr>
        <w:pStyle w:val="ConsPlusTitle"/>
        <w:jc w:val="center"/>
      </w:pPr>
      <w:r>
        <w:t>ОБ УТВЕРЖДЕНИИ ПОЛОЖЕНИЯ О КОМИТЕТЕ ПО СОХРАНЕНИЮ</w:t>
      </w:r>
    </w:p>
    <w:p w:rsidR="006427AE" w:rsidRDefault="006427AE">
      <w:pPr>
        <w:pStyle w:val="ConsPlusTitle"/>
        <w:jc w:val="center"/>
      </w:pPr>
      <w:r>
        <w:t>КУЛЬТУРНОГО НАСЛЕДИЯ ЛЕНИНГРАДСКОЙ ОБЛАСТИ</w:t>
      </w:r>
    </w:p>
    <w:p w:rsidR="006427AE" w:rsidRDefault="006427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27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E" w:rsidRDefault="006427A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E" w:rsidRDefault="006427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27AE" w:rsidRDefault="00642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7AE" w:rsidRDefault="006427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427AE" w:rsidRDefault="006427AE">
            <w:pPr>
              <w:pStyle w:val="ConsPlusNormal"/>
              <w:jc w:val="center"/>
            </w:pPr>
            <w:r>
              <w:rPr>
                <w:color w:val="392C69"/>
              </w:rPr>
              <w:t>от 10.09.2021 N 585)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E" w:rsidRDefault="006427AE"/>
        </w:tc>
      </w:tr>
    </w:tbl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комитете по сохранению культурного наследия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по сохранению культурного наследия.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jc w:val="right"/>
      </w:pPr>
      <w:r>
        <w:t>Губернатор</w:t>
      </w:r>
    </w:p>
    <w:p w:rsidR="006427AE" w:rsidRDefault="006427AE">
      <w:pPr>
        <w:pStyle w:val="ConsPlusNormal"/>
        <w:jc w:val="right"/>
      </w:pPr>
      <w:r>
        <w:t>Ленинградской области</w:t>
      </w:r>
    </w:p>
    <w:p w:rsidR="006427AE" w:rsidRDefault="006427AE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jc w:val="right"/>
        <w:outlineLvl w:val="0"/>
      </w:pPr>
      <w:r>
        <w:t>УТВЕРЖДЕНО</w:t>
      </w:r>
    </w:p>
    <w:p w:rsidR="006427AE" w:rsidRDefault="006427AE">
      <w:pPr>
        <w:pStyle w:val="ConsPlusNormal"/>
        <w:jc w:val="right"/>
      </w:pPr>
      <w:r>
        <w:t>постановлением Правительства</w:t>
      </w:r>
    </w:p>
    <w:p w:rsidR="006427AE" w:rsidRDefault="006427AE">
      <w:pPr>
        <w:pStyle w:val="ConsPlusNormal"/>
        <w:jc w:val="right"/>
      </w:pPr>
      <w:r>
        <w:t>Ленинградской области</w:t>
      </w:r>
    </w:p>
    <w:p w:rsidR="006427AE" w:rsidRDefault="006427AE">
      <w:pPr>
        <w:pStyle w:val="ConsPlusNormal"/>
        <w:jc w:val="right"/>
      </w:pPr>
      <w:r>
        <w:t>от 24.12.2020 N 850</w:t>
      </w:r>
    </w:p>
    <w:p w:rsidR="006427AE" w:rsidRDefault="006427AE">
      <w:pPr>
        <w:pStyle w:val="ConsPlusNormal"/>
        <w:jc w:val="right"/>
      </w:pPr>
      <w:r>
        <w:t>(приложение)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Title"/>
        <w:jc w:val="center"/>
      </w:pPr>
      <w:bookmarkStart w:id="0" w:name="P32"/>
      <w:bookmarkEnd w:id="0"/>
      <w:r>
        <w:t>ПОЛОЖЕНИЕ</w:t>
      </w:r>
    </w:p>
    <w:p w:rsidR="006427AE" w:rsidRDefault="006427AE">
      <w:pPr>
        <w:pStyle w:val="ConsPlusTitle"/>
        <w:jc w:val="center"/>
      </w:pPr>
      <w:r>
        <w:t>О КОМИТЕТЕ ПО СОХРАНЕНИЮ КУЛЬТУРНОГО НАСЛЕДИЯ</w:t>
      </w:r>
    </w:p>
    <w:p w:rsidR="006427AE" w:rsidRDefault="006427AE">
      <w:pPr>
        <w:pStyle w:val="ConsPlusTitle"/>
        <w:jc w:val="center"/>
      </w:pPr>
      <w:r>
        <w:t>ЛЕНИНГРАДСКОЙ ОБЛАСТИ</w:t>
      </w:r>
    </w:p>
    <w:p w:rsidR="006427AE" w:rsidRDefault="006427A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427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E" w:rsidRDefault="006427A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E" w:rsidRDefault="006427A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427AE" w:rsidRDefault="006427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27AE" w:rsidRDefault="006427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427AE" w:rsidRDefault="006427AE">
            <w:pPr>
              <w:pStyle w:val="ConsPlusNormal"/>
              <w:jc w:val="center"/>
            </w:pPr>
            <w:r>
              <w:rPr>
                <w:color w:val="392C69"/>
              </w:rPr>
              <w:t>от 10.09.2021 N 585)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427AE" w:rsidRDefault="006427AE"/>
        </w:tc>
      </w:tr>
    </w:tbl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Title"/>
        <w:jc w:val="center"/>
        <w:outlineLvl w:val="1"/>
      </w:pPr>
      <w:r>
        <w:t>1. Общие положения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  <w:r>
        <w:t xml:space="preserve">1.1. Комитет по сохранению культурного наследия Ленинградской области (далее - Комитет) </w:t>
      </w:r>
      <w:r>
        <w:lastRenderedPageBreak/>
        <w:t>является: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отраслевым органом исполнительной власти Ленинградской области, уполномоченным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в том числе в части переданных отдельных государственных полномочий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органом, осуществляющим 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органом, реализующим переданные полномочия по осуществлению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правовыми актами федеральных органов исполнительной власти, в том числе правовыми актами Министерства культуры Российской Федерации, а также </w:t>
      </w:r>
      <w:hyperlink r:id="rId10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и поручениями Губернатора Ленинградской области, правовыми актами Правительства Ленинградской области, а также настоящим</w:t>
      </w:r>
      <w:proofErr w:type="gramEnd"/>
      <w:r>
        <w:t xml:space="preserve"> Положением.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Комитет осуществляет свою деятельность во взаимодействии с органами государственной власти Российской Федерации, территориальными органами федеральных органов исполнительной власти, государственными органами Ленинградской области, включая Законодательное собрание Ленинградской области и органы исполнительной власти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международными организациями и иностранными юридическими лицами, образовательными организациями, общественными организациями и иными организациями, а</w:t>
      </w:r>
      <w:proofErr w:type="gramEnd"/>
      <w:r>
        <w:t xml:space="preserve"> также с гражданами, если иное не установлено действующим законодательством.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1.4. При осуществлении взаимодействия с органами государственной власти, органами местного самоуправления, юридическими лицами и гражданами Комитет действует от своего имени в пределах своей компетенции.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1.5. Комитет обладает правами юридического лица в объеме, необходимом для реализации своих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1.6. Финансирование деятельности Комитета осуществляется в установленном порядке за счет средств федерального бюджета в части полномочий, переданных для осуществления органу государственной власти субъекта Российской Федерации, и средств областного бюджета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Материально-техническое обеспечение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1.7. Адрес Комитета: 191311, Санкт-Петербург, улица Смольного, дом 3, литера А.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Title"/>
        <w:jc w:val="center"/>
        <w:outlineLvl w:val="1"/>
      </w:pPr>
      <w:r>
        <w:t>2. Полномочия и функции Комитета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  <w:r>
        <w:t>2.1. В сфере сохранения, использования, популяризации и государственной охраны объектов культурного наследия: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2.1.1. Полномочия Комитета, переданные Российской Федерацией для осуществления органом государственной власти субъекта Российской Федерации: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1) проведение государственной историко-культурной экспертизы (за исключением организации и проведения государственной историко-культурной экспертизы в части, необходимой для исполнения полномочий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наследия);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 xml:space="preserve">2) установление ограничений (обременений) права собственности или иных вещных прав на объект культурного наследия в соответствии с требованиями в отношении объекта культурного наследия, разработанными на основании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 (далее - Федеральный закон N 73-ФЗ);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3) установление ответственности за повреждение, разрушение или уничтожение объекта культурного наследия, незаконное перемещение объекта культурного наследия, причинение вреда объекту культурного наследия и осуществление действий, повлекших изменение предмета охраны данного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4) разработка и утверждение в случаях и в порядке, установленных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73-ФЗ, проектов зон охраны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5) согласование решений федеральных органов исполнительной власти, органов исполнительной власти Ленинградской области и органов местного самоуправления о предоставлении земель и об изменении их правового режима;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6) установление особого режима использования земельного участка, в границах которого располагается объект археологического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7) согласование проектной документации, необходимой для проведения работ по сохранению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8) осуществление в случаях и в порядке,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73-ФЗ, мер по обеспечению сохранности объектов культурного наследия в ходе проведения изыскательских, проектных, строительных, хозяйственных работ, указанных в </w:t>
      </w:r>
      <w:hyperlink r:id="rId14" w:history="1">
        <w:r>
          <w:rPr>
            <w:color w:val="0000FF"/>
          </w:rPr>
          <w:t>статье 30</w:t>
        </w:r>
      </w:hyperlink>
      <w:r>
        <w:t xml:space="preserve"> Федерального закона N 73-ФЗ, а также работ по использованию лесов и иных работ;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9) установление предмета охраны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10) установление границ территории объекта культурного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Федерации);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11) выдача в случаях и в порядке,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73-ФЗ, заданий на проведение работ по сохранению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12) выдача в случаях и в порядке,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73-ФЗ, разрешений на проведение работ по сохранению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lastRenderedPageBreak/>
        <w:t>13) утверждение отчетной документации о проведении работ по сохранению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14) обследование и </w:t>
      </w:r>
      <w:proofErr w:type="spellStart"/>
      <w:r>
        <w:t>фотофиксация</w:t>
      </w:r>
      <w:proofErr w:type="spellEnd"/>
      <w:r>
        <w:t xml:space="preserve"> один раз в пять лет состояния объектов культурного наследия в целях определения мероприятий по обеспечению их сохранности;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15) установка информационных надписей и обозначений на объектах культурного наследия федерального значения по согласованию с федеральным органом охраны объектов культурного наследия в порядке, определенном федеральным органом исполнительной власти, уполномоченным Правительством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16) осуществление в порядке, установленном Правительством Российской Федерации,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(далее - федеральный государственный надзор), включающего: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организацию и проведение на территории Ленинградской области проверок органов государственной власти, органов местного самоуправления, а также юридических лиц, их руководителей и иных должностных лиц, индивидуальных предпринимателей, их уполномоченных представителей (далее - юридические лица, индивидуальные предприниматели) и физических лиц;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организацию и проведение на территории Ленинградской области в установленном порядке мероприятий по </w:t>
      </w:r>
      <w:proofErr w:type="gramStart"/>
      <w:r>
        <w:t>контролю за</w:t>
      </w:r>
      <w:proofErr w:type="gramEnd"/>
      <w:r>
        <w:t xml:space="preserve"> состоянием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принятие предусмотренных законодательством Российской Федерации мер по пресечению </w:t>
      </w:r>
      <w:proofErr w:type="gramStart"/>
      <w:r>
        <w:t>и(</w:t>
      </w:r>
      <w:proofErr w:type="gramEnd"/>
      <w:r>
        <w:t xml:space="preserve">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N 73-ФЗ, или о внесении в них изменений;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деятельность по систематическому наблюдению за исполнением обязательных требований, анализу и прогнозированию на территории Ленинградской области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 (далее - систематическое наблюдение);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определение перечня должностных лиц Комитета, осуществляющих федеральный государственный надзор на территории Ленинградской области;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установление порядка выдачи задания на проведение мероприятия по </w:t>
      </w:r>
      <w:proofErr w:type="gramStart"/>
      <w:r>
        <w:t>контролю за</w:t>
      </w:r>
      <w:proofErr w:type="gramEnd"/>
      <w:r>
        <w:t xml:space="preserve"> состоянием объекта культурного наследия или систематическому наблюдению в отношении объекта культурного наследия федерального значения и формы такого задания;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внесение информации в единый реестр проверок в порядке и объеме, установленных Правительством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участие в судебных делах для дачи заключения по искам о возмещении вреда, причиненного объектам культурного наследия.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2.1.2. Полномочия и функции Комитета, исполняемые от имени Ленинградской области: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1) сохранение, использование и популяризация объектов культурного наследия, находящихся в собственности Ленинградской области;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2) государственная охрана объектов культурного наследия регионального значения, </w:t>
      </w:r>
      <w:r>
        <w:lastRenderedPageBreak/>
        <w:t>выявленных объектов культурного наследия, в том числе: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>государственный учет объектов, обладающих признаками объекта культурного наследия, включая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наследия, формирование и ведение перечня выявленных объектов культурного наследия, формирование единого государственного реестра объектов культурного наследия (памятников истории и культуры) народов Российской Федерации (далее - реестр);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проведение государственной историко-культурной экспертизы;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организация исследований, необходимых для исполнения </w:t>
      </w:r>
      <w:proofErr w:type="gramStart"/>
      <w:r>
        <w:t>полномочий регионального органа охраны объектов культурного наследия</w:t>
      </w:r>
      <w:proofErr w:type="gramEnd"/>
      <w:r>
        <w:t>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установление ограничений (обременений) права собственности или иных вещных прав на объект культурного наследия в соответствии с требованиями в отношении объекта культурного наследия, разработанными на основании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N 73-ФЗ;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установление ответственности за повреждение, разрушение или уничтожение объекта культурного наследия, незаконное перемещение объекта культурного наследия, причинение вреда объекту культурного наследия и осуществление действий, повлекших изменение предмета охраны данного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разработка, согласование и утверждение в случаях и в порядке,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73-ФЗ, проектов зон охраны объектов культурного наследия, а также согласование решений федеральных органов исполнительной власти, органов исполнительной власти Ленинградской области и органов местного самоуправления о предоставлении земель и об изменении их правового режима;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установление требований к осуществлению деятельности в границах территории достопримечательного места, требований к градостроительным регламентам в границах территории достопримечательного места; установление особого режима использования земельного участка, в границах которого располагается объект археологического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согласование проектной документации, необходимой для проведения работ по сохранению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 xml:space="preserve">осуществление в случаях и в порядке,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73-ФЗ, мер по обеспечению сохранности объектов культурного наследия, включенных в реестр выявленных объектов культурного наследия либо объектов, обладающих признаками объекта культурного наследия, в ходе проведения изыскательских, проектных, строительных, хозяйственных работ, указанных в </w:t>
      </w:r>
      <w:hyperlink r:id="rId21" w:history="1">
        <w:r>
          <w:rPr>
            <w:color w:val="0000FF"/>
          </w:rPr>
          <w:t>статье 30</w:t>
        </w:r>
      </w:hyperlink>
      <w:r>
        <w:t xml:space="preserve"> Федерального закона N 73-ФЗ, работ по использованию лесов и иных работ;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установление предмета охраны объекта культурного наследия, включенного в реестр, и границ территории такого объекта;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выдача в случаях и в порядке,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 73-ФЗ, задания на проведение работ по сохранению объекта культурного наследия и разрешения на проведение работ по сохранению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утверждение отчетной документации о проведении работ по сохранению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обследование и </w:t>
      </w:r>
      <w:proofErr w:type="spellStart"/>
      <w:r>
        <w:t>фотофиксация</w:t>
      </w:r>
      <w:proofErr w:type="spellEnd"/>
      <w:r>
        <w:t xml:space="preserve"> один раз в пять лет состояния объектов культурного наследия, включенных в реестр, в целях определения мероприятий по обеспечению их сохранности;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lastRenderedPageBreak/>
        <w:t>3) организация проведения работ по выявлению и государственному учету объектов, обладающих признаками объекта культурного наследия, в порядке, установленном Министерством культуры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4) установление порядка организации работы по установлению историко-культурной ценности объекта, обладающего признаками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5) организация работы по установлению историко-культурной ценности объекта, обладающего признаками объекта культурного наследия, в том числе с привлечением специалистов в области охраны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6) утверждение границ территории выявленного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7) осуществление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региональный государственный надзор), включающего: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организацию и проведение на территории Ленинградской области проверок органов государственной власти, органов местного самоуправления, а также юридических лиц, их руководителей и иных должностных лиц, индивидуальных предпринимателей, их уполномоченных представителей и физических лиц;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организацию и проведение на территории Ленинградской области мероприятий по </w:t>
      </w:r>
      <w:proofErr w:type="gramStart"/>
      <w:r>
        <w:t>контролю за</w:t>
      </w:r>
      <w:proofErr w:type="gramEnd"/>
      <w:r>
        <w:t xml:space="preserve"> состоянием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принятие предусмотренных законодательством Российской Федерации мер по пресечению </w:t>
      </w:r>
      <w:proofErr w:type="gramStart"/>
      <w:r>
        <w:t>и(</w:t>
      </w:r>
      <w:proofErr w:type="gramEnd"/>
      <w:r>
        <w:t xml:space="preserve">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73-ФЗ, или о внесении в них изменений;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деятельность по систематическому наблюдению;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участие в судебных делах для дачи заключения по искам о возмещении вреда, причиненного объектам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8) установление порядка выдачи задания на проведение мероприятия по </w:t>
      </w:r>
      <w:proofErr w:type="gramStart"/>
      <w:r>
        <w:t>контролю за</w:t>
      </w:r>
      <w:proofErr w:type="gramEnd"/>
      <w:r>
        <w:t xml:space="preserve"> состоянием объекта культурного наследия или систематическому наблюдению в отношении объекта культурного наследия регионального значения, объекта культурного наследия местного (муниципального) значения, выявленного объекта культурного наследия и формы такого задания;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9) внесение информации в единый реестр проверок в порядке и в объеме, установленных Правительством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10) организация проведения государственной историко-культурной экспертизы в части, необходимой для обоснования принятия решения (согласования), которое отнесено к полномочиям Комитета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73-ФЗ, включающего: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обеспечение проведения государственной историко-культурной экспертизы объекта, обладающего признаками объекта культурного наследия, после принятия решения о включении его в перечень выявленных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рассмотрение заключения государственной историко-культурной экспертизы и прилагаемых к нему документов и материалов;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lastRenderedPageBreak/>
        <w:t>размещение заключения государственной историко-культурной экспертизы и приложений, указанных в заключени</w:t>
      </w:r>
      <w:proofErr w:type="gramStart"/>
      <w:r>
        <w:t>и</w:t>
      </w:r>
      <w:proofErr w:type="gramEnd"/>
      <w:r>
        <w:t xml:space="preserve"> экспертизы, на официальном сайте Комитета в информационно-телекоммуникационной сети "Интернет" для общественного обсуждения;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>рассмотрение предложений, поступивших в Комитет в электронной или письменной форме, на размещенное на официальном сайте Комитета в информационно-телекоммуникационной сети "Интернет" заключение государственной историко-культурной экспертизы в рамках общественного обсуждения;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размещение на официальном сайте Комитета в информационно-телекоммуникационной сети "Интернет" сводки предложений, поступивших в Комитет во время общественного обсуждения размещенного заключения государственной историко-культурной экспертизы, с указанием позиции Комитета;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принятие решения о согласии или несогласии с выводами, изложенными в заключени</w:t>
      </w:r>
      <w:proofErr w:type="gramStart"/>
      <w:r>
        <w:t>и</w:t>
      </w:r>
      <w:proofErr w:type="gramEnd"/>
      <w:r>
        <w:t xml:space="preserve"> государственной историко-культурной экспертизы, по результатам рассмотрения заключения экспертизы и прилагаемых к нему документов и материалов, а также предложений, поступивших во время общественного обсуждения;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11) установление порядка определения размера оплаты государственной историко-культурной экспертизы в соответствии с положениями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73-ФЗ;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12) принятие решения о включении или об отказе во включении объекта культурного наследия регионального значения или объекта культурного наследия местного (муниципального) значения в реестр;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>13) направление письменного уведомления собственнику или иному законному владельцу выявленного объекта культурного наследия, земельного участка в границах территории объекта культурного наследия либо земельного участка, в границах которого располагается объект археологического наследия, о принятии решения о включении такого объекта в реестр в качестве объекта культурного наследия регионального или местного (муниципального) значения либо об отказе во включении такого объекта в реестр;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14) согласование </w:t>
      </w:r>
      <w:proofErr w:type="gramStart"/>
      <w:r>
        <w:t>решения федерального органа охраны объектов культурного наследия</w:t>
      </w:r>
      <w:proofErr w:type="gramEnd"/>
      <w:r>
        <w:t xml:space="preserve">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федерального значения, на категорию историко-культурного значения объекта культурного наследия регионального значения;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15) согласование </w:t>
      </w:r>
      <w:proofErr w:type="gramStart"/>
      <w:r>
        <w:t>решения федерального органа охраны объектов культурного наследия</w:t>
      </w:r>
      <w:proofErr w:type="gramEnd"/>
      <w:r>
        <w:t xml:space="preserve"> об изменении категории историко-культурного значения объекта культурного наследия регионального значения на категорию историко-культурного значения объекта культурного наследия федерального значения;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 xml:space="preserve">16) принятие решений об изменении категории историко-культурного значения объектов культурного наследия регионального значения в случаях и в порядке, установленных </w:t>
      </w:r>
      <w:hyperlink r:id="rId26" w:history="1">
        <w:r>
          <w:rPr>
            <w:color w:val="0000FF"/>
          </w:rPr>
          <w:t>пунктом 2 статьи 22</w:t>
        </w:r>
      </w:hyperlink>
      <w:r>
        <w:t xml:space="preserve"> Федерального закона N 73-ФЗ, решений об изменении категории историко-культурного значения объектов культурного наследия местного (муниципального) значения в случаях и в порядке, установленных </w:t>
      </w:r>
      <w:hyperlink r:id="rId27" w:history="1">
        <w:r>
          <w:rPr>
            <w:color w:val="0000FF"/>
          </w:rPr>
          <w:t>пунктом 3 статьи 22</w:t>
        </w:r>
      </w:hyperlink>
      <w:r>
        <w:t xml:space="preserve"> Федерального закона N 73-ФЗ;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>17) представление в федеральный орган охраны объектов культурного наследия заключений в целях утверждения федеральным органом охраны объектов культурного наследия границ зон охраны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наследия, включенных в Список всемирного наследия, особых режимов использования земель в границах территорий данных зон и требований к градостроительным регламентам в границах территорий</w:t>
      </w:r>
      <w:proofErr w:type="gramEnd"/>
      <w:r>
        <w:t xml:space="preserve"> </w:t>
      </w:r>
      <w:r>
        <w:lastRenderedPageBreak/>
        <w:t>данных зон;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18) принятие решения о разработке проекта объединенной зоны охраны объектов культурного наследия (за исключением объектов культурного наследия федерального значения, признанных особо ценными объектами культурного наследия народов Российской Федерации или включенных в Список всемирного наследия);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19) разработка </w:t>
      </w:r>
      <w:proofErr w:type="gramStart"/>
      <w:r>
        <w:t>проектов зон охраны объектов культурного наследия</w:t>
      </w:r>
      <w:proofErr w:type="gramEnd"/>
      <w:r>
        <w:t xml:space="preserve"> и проектов объединенной зоны охраны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>20) утверждение границ зон охраны объектов культурного наследия регионального значения и объектов культурного наследия местного (муниципального) значения (в том числе по согласованию с федеральным органом охраны объектов культурного наследия границ объединенной зоны охраны объектов культурного наследия), особых режимов использования земель и требований к градостроительным регламентам в границах территорий данных зон на основании проектов зон охраны объектов культурного наследия либо проекта</w:t>
      </w:r>
      <w:proofErr w:type="gramEnd"/>
      <w:r>
        <w:t xml:space="preserve"> объединенной зоны охраны объектов культурного наследия при наличии заключения историко-культурной экспертизы;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21) направление в Министерство </w:t>
      </w:r>
      <w:proofErr w:type="gramStart"/>
      <w:r>
        <w:t>культуры Российской Федерации копий правовых актов Комитета</w:t>
      </w:r>
      <w:proofErr w:type="gramEnd"/>
      <w:r>
        <w:t xml:space="preserve"> об утверждении зон охраны объектов культурного наследия федерального значения, объединенной зоны охраны объектов культурного наследия, включая текстовое приложение и графическое приложение к указанным правовым актам;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22) направление в Правительство Ленинградской области на основании заключения государственной историко-культурной экспертизы представления о создании историко-культурного заповедника регионального значения, об утверждении его границ и режима содержания;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23) определение границ историко-культурного заповедника регионального значения на основании историко-культурного опорного плана </w:t>
      </w:r>
      <w:proofErr w:type="gramStart"/>
      <w:r>
        <w:t>и(</w:t>
      </w:r>
      <w:proofErr w:type="gramEnd"/>
      <w:r>
        <w:t>или) иных документов и материалов, в которых обосновывается предлагаемая граница;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24) согласование устанавливаемых органами местного самоуправления муниципальных образований Ленинградской области порядка организации историко-культурного заповедника местного (муниципального) значения, его границ и режима содержания;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25) утверждение перечня исторических поселений, имеющих особое значение для истории и культуры Ленинградской области (далее - исторические поселения регионального значения), предмета охраны исторического поселения регионального значения, границ территории исторического поселения регионального значения, требований к градостроительным регламентам в указанных границах;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26) согласование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 xml:space="preserve">27) установление требований к сохранению объектов культурного наследия федерального значения, требований к содержанию и использованию объектов культурного наследия федерального значения в случае, предусмотренном </w:t>
      </w:r>
      <w:hyperlink r:id="rId28" w:history="1">
        <w:r>
          <w:rPr>
            <w:color w:val="0000FF"/>
          </w:rPr>
          <w:t>пунктом 4 статьи 47.3</w:t>
        </w:r>
      </w:hyperlink>
      <w:r>
        <w:t xml:space="preserve"> Федерального закона N 73-ФЗ, требований к обеспечению доступа к объектам культурного наследия федерального значения (за исключением отдельных объектов культурного наследия федерального значения, перечень которых утверждается Правительством Российской Федерации), требований к сохранению объектов культурного</w:t>
      </w:r>
      <w:proofErr w:type="gramEnd"/>
      <w:r>
        <w:t xml:space="preserve"> </w:t>
      </w:r>
      <w:proofErr w:type="gramStart"/>
      <w:r>
        <w:t xml:space="preserve">наследия регионального значения, требований к содержанию и использованию объектов культурного наследия регионального значения в случае, предусмотренном </w:t>
      </w:r>
      <w:hyperlink r:id="rId29" w:history="1">
        <w:r>
          <w:rPr>
            <w:color w:val="0000FF"/>
          </w:rPr>
          <w:t>пунктом 4 статьи 47.3</w:t>
        </w:r>
      </w:hyperlink>
      <w:r>
        <w:t xml:space="preserve"> Федерального закона N 73-ФЗ, требований к </w:t>
      </w:r>
      <w:r>
        <w:lastRenderedPageBreak/>
        <w:t xml:space="preserve">обеспечению доступа к объектам культурного наследия регионального значения, требований к сохранению объектов культурного наследия местного (муниципального) значения, требований к содержанию и использованию объектов культурного наследия местного (муниципального) значения в случае, предусмотренном </w:t>
      </w:r>
      <w:hyperlink r:id="rId30" w:history="1">
        <w:r>
          <w:rPr>
            <w:color w:val="0000FF"/>
          </w:rPr>
          <w:t>пунктом 4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47.3</w:t>
        </w:r>
      </w:hyperlink>
      <w:r>
        <w:t xml:space="preserve"> Федерального закона N 73-ФЗ, требований к обеспечению доступа к объектам культурного наследия местного (муниципального) значения, подготовка и утверждение охранных обязательств собственников или иных законных владельцев объектов культурного наследия в соответствии с </w:t>
      </w:r>
      <w:hyperlink r:id="rId31" w:history="1">
        <w:r>
          <w:rPr>
            <w:color w:val="0000FF"/>
          </w:rPr>
          <w:t>пунктом 7 статьи 47.6</w:t>
        </w:r>
      </w:hyperlink>
      <w:r>
        <w:t xml:space="preserve"> Федерального закона N 73-ФЗ; внесение изменений в охранные обязательства в порядке, установленном для утверждения охранного обязательства;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 xml:space="preserve">28) выдача предписаний о приостановлении изыскательских, земляных, строительных, мелиоративных, хозяйственных работ, указанных в </w:t>
      </w:r>
      <w:hyperlink r:id="rId32" w:history="1">
        <w:r>
          <w:rPr>
            <w:color w:val="0000FF"/>
          </w:rPr>
          <w:t>статье 30</w:t>
        </w:r>
      </w:hyperlink>
      <w:r>
        <w:t xml:space="preserve"> Федерального закона N 73-ФЗ, работ по использованию лесов и иных работ, проведение которых может ухудшить состояние объекта культурного наследия, включенного в реестр выявленного объекта культурного наследия (в том числе объекта культурного наследия, включенного в реестр выявленного объекта культурного наследия, расположенного за пределами земельного участка (земельных</w:t>
      </w:r>
      <w:proofErr w:type="gramEnd"/>
      <w:r>
        <w:t xml:space="preserve"> </w:t>
      </w:r>
      <w:proofErr w:type="gramStart"/>
      <w:r>
        <w:t>участков), в границах которого (которых) проводятся указанные работы), и нарушить его целостность и сохранность;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 xml:space="preserve">29) определение мероприятий по обеспечению сохранности выявленного объекта культурного наследия либо выявленного объекта археологического наследия, включающих обеспечение техническим заказчиком (застройщиком) объекта капитального строительства, заказчиком работ, указанных в </w:t>
      </w:r>
      <w:hyperlink r:id="rId33" w:history="1">
        <w:r>
          <w:rPr>
            <w:color w:val="0000FF"/>
          </w:rPr>
          <w:t>пункте 4 статьи 36</w:t>
        </w:r>
      </w:hyperlink>
      <w:r>
        <w:t xml:space="preserve"> Федерального закона N 73-ФЗ, разработки проекта обеспечения сохранности такого выявленного объекта культурного наследия либо плана проведения спасательных археологических полевых работ;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30) выдача разрешения на строительство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выдача разрешения на ввод объекта в эксплуатацию;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31) участие в приемке работ по сохранению объектов культурного наследия, включенных в реестр выявленных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32) обеспечение условий доступности для инвалидов объектов культурного наследия, находящихся в собственности Ленинградской области;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33) направление в Правительство Ленинградской области представления для принятия решения о воссоздании утраченного объекта культурного наследия за счет средств областного бюджета Ленинградской области;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34) согласование </w:t>
      </w:r>
      <w:proofErr w:type="gramStart"/>
      <w:r>
        <w:t>представления федерального органа охраны объектов культурного наследия</w:t>
      </w:r>
      <w:proofErr w:type="gramEnd"/>
      <w:r>
        <w:t xml:space="preserve"> о воссоздании утраченного объекта культурного наследия за счет средств федерального бюджета;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 xml:space="preserve">35) документационное обеспечение реестра совместно с федеральным органом государственной власти в области сохранения, использования, популяризации и государственной охраны объектов культурного наследия, включающее подготовку и хранение документации, предусмотренной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73-ФЗ, в виде учетных дел объектов культурного наследия, подлежащих бессрочному хранению в федеральном органе охраны объектов культурного наследия, а также в Комитете;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36) проведение мониторинга данных об объектах культурного наследия, включенных в реестр, в целях своевременного изменения данных об указанных объектах;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37) направление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</w:t>
      </w:r>
      <w:r>
        <w:lastRenderedPageBreak/>
        <w:t>государственной регистрации прав, ведение Единого государственного реестра недвижимости и предоставление сведений, содержащихся в указанном реестре, в его территориальные органы: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копии акта об установлении требований к осуществлению деятельности в границах территории достопримечательного места;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>копии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наследия, копии решения о включении выявленного объекта культурного наследия в реестр либо об отказе во включении выявленного объекта культурного наследия в реестр, а также сведений, содержащих текстовое и графическое описания местоположения границ территории объекта культурного наследия, включенного в</w:t>
      </w:r>
      <w:proofErr w:type="gramEnd"/>
      <w:r>
        <w:t xml:space="preserve"> реестр, с перечнем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копии акта об установлении (изменении) границ территории объекта культурного наследия, включенного в реестр, требований к осуществлению деятельности в границах территории такого объекта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уведомления о выявленном объекте археологического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копии акта об утверждении охранного обязательства в отношении объекта культурного наследия с копией утвержденного охранного обязательства;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сведений об установленных </w:t>
      </w:r>
      <w:hyperlink r:id="rId35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36" w:history="1">
        <w:r>
          <w:rPr>
            <w:color w:val="0000FF"/>
          </w:rPr>
          <w:t>4 статьи 34.1</w:t>
        </w:r>
      </w:hyperlink>
      <w:r>
        <w:t xml:space="preserve"> Федерального закона N 73-ФЗ защитных зонах объектов культурного наследия в объеме и в сроки, установленные действующим законодательством;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38) размещение содержащихся в реестре сведений о наименовании объекта культурного наследия, о времени возникновения или дате создания объекта культурного наследия, датах основных изменений (перестроек) данного объекта культурного наследия </w:t>
      </w:r>
      <w:proofErr w:type="gramStart"/>
      <w:r>
        <w:t>и(</w:t>
      </w:r>
      <w:proofErr w:type="gramEnd"/>
      <w:r>
        <w:t>или) датах связанных с ним исторических событий, о местонахождении объекта культурного наследия, о категории историко-культурного значения объекта культурного наследия и о виде объекта культурного наследия на официальном сайте Комитета в информационно-телекоммуникационной сети "Интернет" и их официальное опубликование;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39) выдача паспорта объекта культурного наследия собственнику или иному законному владельцу объекта культурного наследия, включенного в реестр, земельного участка в границах территории объекта культурного наследия, включенного в реестр, либо земельного участка, в границах которого располагается объект археологического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40) предоставление физическим и юридическим лицам выписки из реестра, содержащей сведения, указанные в </w:t>
      </w:r>
      <w:hyperlink r:id="rId37" w:history="1">
        <w:r>
          <w:rPr>
            <w:color w:val="0000FF"/>
          </w:rPr>
          <w:t>пункте 2 статьи 20</w:t>
        </w:r>
      </w:hyperlink>
      <w:r>
        <w:t xml:space="preserve"> Федерального закона N 73-ФЗ;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41) установка на объектах культурного наследия информационных надписей и обозначений в следующих случаях: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на объектах культурного наследия федерального значения по согласованию с федеральным органом охраны объектов культурного наследия;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на объектах культурного наследия регионального значения, не имеющих собственников или собственники которых неизвестны либо от права </w:t>
      </w:r>
      <w:proofErr w:type="gramStart"/>
      <w:r>
        <w:t>собственности</w:t>
      </w:r>
      <w:proofErr w:type="gramEnd"/>
      <w:r>
        <w:t xml:space="preserve"> на которые собственники отказались;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42) предоставление государственных услуг в электронном виде в случаях, установленных действующим законодательством;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lastRenderedPageBreak/>
        <w:t>43) иные полномочия и функции Ленинградской области в сфере сохранения, использования, популяризации и государственной охраны объектов культурного наследия, выявленных объектов культурного наследия в соответствии с действующим федеральным и областным законодательством.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2.2. В части вопросов обеспечения реализации прав каждого человека на доступ к государственным музейным фондам: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1) поддержка государственных музеев (за исключением федеральных государственных музеев, перечень которых утверждается Правительством Российской Федерации), а также предложения по их созданию;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2) обеспечение финансовых и иных условий, необходимых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государственным музеям, иным государственным организациям, а также предоставление необходимых гарантий возмещения ущерба, причиненного указанным музейным предметам и музейным коллекциям;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3) осуществление имущественных и неимущественных личных прав и обязанностей, а также государственный контроль от имени Ленинградской области в отношении музейных предметов и музейных коллекций, включенных в состав Музейного фонда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4) осуществление государственного </w:t>
      </w:r>
      <w:proofErr w:type="gramStart"/>
      <w:r>
        <w:t>контроля за</w:t>
      </w:r>
      <w:proofErr w:type="gramEnd"/>
      <w:r>
        <w:t xml:space="preserve"> состоянием государственной части Музейного фонда Российской Федерации в следующей форме: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проверка состояния сохранности и условий хранения музейных предметов и музейных коллекций;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направление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5) заключение договоров о передаче государственным музеям, находящимся в ведении Ленинградской области, в безвозмездное бессрочное пользование или пользование на определенный срок музейных предметов и музейных коллекций, входящих в состав государственной части фонда и находящихся в федеральной собственности, по форме, утвержденной Министерством культуры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6) принятие решения о реализации (об отказе в реализации) государством преимущественного права приобретения музейных предметов и музейных коллекций в случаях и порядке, установленных законодательством;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7) принятие от собственников </w:t>
      </w:r>
      <w:proofErr w:type="gramStart"/>
      <w:r>
        <w:t>и(</w:t>
      </w:r>
      <w:proofErr w:type="gramEnd"/>
      <w:r>
        <w:t>или) владельцев музейных предметов и музейных коллекций, включенных в состав Музейного фонда Российской Федерации, информации об этих музейных предметах и музейных коллекциях, необходимой для ведения государственного учета фонда, проведения проверки их сохранности и условий хранения;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8) представление в Министерство культуры Российской Федерации информации в отношении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Ленинградской области, для ведения государственного каталога Музейного фонда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9) уведомление Министерства культуры Российской Федерации об утрате или физическом разрушении музейных предметов и музейных коллекций, включенных в состав Музейного фонда Российской Федерации, находящихся в государственной собственности Ленинградской области, в трехдневный срок с момента обнаружения;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lastRenderedPageBreak/>
        <w:t>10) управление музейными предметами и музейными коллекциями, находящимися в государственной собственности Ленинградской области;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11) обеспечение условий доступности для инвалидов государственных музеев (за исключением федеральных государственных музеев, перечень которых утверждается Правительством Российской Федерации).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 В сфере общей компетенции: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2.3.1. Разработка и реализация государственных программ по вопросам, отнесенным к компетенции Комитета.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2.3.2. Осуществление бюджетных полномочий главного распорядителя, получателя бюджетных средств, главного администратора доходов областного бюджета и администратора доходов областного бюджета, предусмотренных Бюджетным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Федерации, областным законом об областном бюджете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2.3.3. Осуществление внутреннего финансового контроля и внутреннего финансового аудита.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2.3.4. Мониторинг </w:t>
      </w:r>
      <w:proofErr w:type="spellStart"/>
      <w:r>
        <w:t>правоприменения</w:t>
      </w:r>
      <w:proofErr w:type="spellEnd"/>
      <w:r>
        <w:t xml:space="preserve"> приказов Комитета, а также областных законов, разработчиком проектов которых являлся Комитет, в соответствии с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 декабря 2010 года N 81-оз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Ленинградской области".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2.3.5. Проведение в установленном порядке антикоррупционной экспертизы проектов приказов Комитета при проведении их правовой экспертизы и приказов Комитета при мониторинге их применения.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2.3.6. Рассмотрение обращений граждан, объединений граждан и юридических лиц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2.3.7. Принятие в пределах компетенции Комитета нормативных правовых актов Ленинградской области в форме приказов Комитета, а также правовых актов Ленинградской области, имеющих ненормативный характер, в форме распоряжений Комитета.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2.3.8. Участие в разработке и реализации целевых программ применения информационных технологий.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2.3.9. </w:t>
      </w:r>
      <w:proofErr w:type="gramStart"/>
      <w:r>
        <w:t>Осуществление от имени Ленинградской области прав и обязанностей обладателя созданной Комитетом информации, установленных законодательством Российской Федерации об информации, информационных технологиях и о защите информации, создание информационных систем Ленинградской области в соответствии с компетенцией Комитета и обеспечение доступа к содержащейся в информационных системах информации на русском языке.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2.3.10. Представление Ленинградской области в пределах компетенции Комитета в отношениях, регулируемых действующим законодательством, в том числе выступление в суде по делам, подведомственным арбитражному суду, а также суду общей юрисдикции, включая мировых судей; представление по указанным вопросам Ленинградской области в государственных органах и органах местного самоуправления.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2.3.11. Заключение от имени Ленинградской области государственных контрактов в установленном законодательством порядке при осуществлении закупок товаров, работ, услуг для государственных нужд Ленинградской области в целях обеспечения исполнения полномочий Комитета в соответствии с требованиями законодательства о контрактной системе в сфере </w:t>
      </w:r>
      <w:r>
        <w:lastRenderedPageBreak/>
        <w:t>закупок товаров, работ, услуг для обеспечения государственных и муниципальных нужд.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2.3.12. </w:t>
      </w:r>
      <w:proofErr w:type="gramStart"/>
      <w:r>
        <w:t xml:space="preserve">Предоставление информации о деятельности Комитета, в том числе размещение информации на официальном сайте Администрации Ленинградской области в информационно-телекоммуникационной сети "Интернет", в соответствии с требованиями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на региональном портале государственных и муниципальных услуг (функций) Ленинградской области.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2.3.13. Сбор, обработка и анализ форм государственного статистического наблюдения в курируемой сфере.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2.3.14. Обеспечение исполнения федеральных законов и областных законов, правовых актов Правительства Российской Федерации, правовых актов Министерства культуры Российской Федерации, правовых актов Губернатора Ленинградской области, правовых актов Правительства Ленинградской области, а также поручений Губернатора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2.3.15. Подготовка и организация согласования проектов областных законов, правовых актов Губернатора Ленинградской области и Правительства Ленинградской области в сфере культуры, а также в сфере сохранения, использования, популяризации, государственной охраны объектов культурного наследия, осуществления государственного надзора за состоянием, содержанием, сохранением, использованием, популяризацией, государственной охраной объектов культурного наследия.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2.3.16. Разработка и представление на рассмотрение Правительства Ленинградской области предложений по созданию, реорганизации и ликвидации государственных учреждений и предприятий, подведомственных Комитету.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2.3.17. Обеспечение реализации мер по противодействию коррупции в Комитете, подведомственных Комитету государственных учреждениях и предприятиях.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Осуществление в пределах своих полномочий противодействия терроризму и экстремистской деятельности, в том числе участие в пределах компетенции Комитета в деятельности по профилактике терроризма, а также по минимизации и ликвидации его проявлений, принятие мер по выявлению и устранению факторов, способствующих возникновению и распространению идеологии терроризма.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2.3.18. Осуществление в пределах компетенции Комитета полномочий в области мобилизационной подготовки и мобилизации, определенных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2.3.19. Организация в установленном порядке приема граждан и представителей организаций по вопросам компетенции Комитета.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2.3.20. 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2.3.21.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2.3.22. Образование при Комитете консультативно-совещательных органов (рабочих групп, экспертных советов, комиссий и других) по предметам ведения Комитета, обеспечение их </w:t>
      </w:r>
      <w:r>
        <w:lastRenderedPageBreak/>
        <w:t>деятельности в случаях и в порядке, установленных правовыми актами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2.3.23. Организация и проведение в пределах компетенции Комитета совещаний, семинаров, конференций и других мероприятий по вопросам сохранения, использования, популяризации, государственной охраны объектов культурного наследия, осуществления государственного надзора за состоянием, содержанием, сохранением, использованием, популяризацией, государственной охраной объектов культурного наследия.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2.3.24. Участие в работе комиссий и иных рабочих органов, в том числе межведомственных и межотраслевых органов.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2.3.25. </w:t>
      </w:r>
      <w:proofErr w:type="gramStart"/>
      <w:r>
        <w:t>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2.3.26. Награждение Почетной грамотой Комитета и объявление благодарности Комитета в целях поощрения работников и коллективов организаций в области сохранения объектов культурного наследия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2.3.27. Хранение, комплектование, учет и использование архивных документов и архивных фондов Комитета.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2.3.28. Предоставление государственных услуг и исполнение государственных функций в соответствии с компетенцией Комитета в порядке, установленном действующим законодательством.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2.3.29. Разработка и реализация мероприятий, направленных на энергосбережение в курируемой сфере.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2.3.30. Участие </w:t>
      </w:r>
      <w:proofErr w:type="gramStart"/>
      <w:r>
        <w:t>в пределах своей компетенции в проведении мероприятий по гражданской обороне в части планирования мероприятий по подготовке</w:t>
      </w:r>
      <w:proofErr w:type="gramEnd"/>
      <w:r>
        <w:t xml:space="preserve">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2.3.31. Осуществление ведомственного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Комитету государственных организациях.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2.3.31.1. Участие в реализации государственной политики в сфере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6427AE" w:rsidRDefault="006427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2.3.31.1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10.09.2021 N 585)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2.3.32. Иные полномочия и функции в соответствии с действующим законодательством.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Title"/>
        <w:jc w:val="center"/>
        <w:outlineLvl w:val="1"/>
      </w:pPr>
      <w:r>
        <w:t>3. Управление Комитетом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  <w:r>
        <w:t>3.1. Комитет возглавляет заместитель Председателя Правительства Ленинградской области - председатель Комитета, назначаемый на должность Губернатором Ленинградской области по согласованию с Законодательным собранием Ленинградской области и освобождаемый от должности Губернатором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3.2. Председатель Комитета подконтролен и подотчетен Губернатору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lastRenderedPageBreak/>
        <w:t>3.3. Председатель Комитета: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1) обеспечивает осуществление Комитетом полномочий и функций, исполнение постановлений и распоряжений Губернатора Ленинградской области и постановлений и распоряжений Правительства Ленинградской области, поручений и указаний (в том числе резолюций) Губернатора Ленинградской области и курирующего заместителя Председателя Правительства Ленинградской области;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2) руководит деятельностью Комитета на принципах единоначалия;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3) без доверенности представляет Комитет по всем вопросам его деятельности в пределах компетенции Комитета;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4) подписывает правовые акты Комитета, а также письма, запросы и иные документы Комитета;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5) ведет в установленном порядке прием граждан;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6) выдает доверенности на право представления интересов Комитета;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7) представляет Губернатору Ленинградской области предложения по вопросам структуры и штатного расписания Комитета;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8) определяет порядок работы структурных подразделений Комитета, утверждает положения о структурных подразделениях Комитета, а также планы их работы;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9) утверждает должностные регламенты работников Комитета, замещающих должности государственной гражданской службы Ленинградской области (далее - должность гражданской службы), и должностные инструкции работников Комитета, замещающих должности, не являющиеся должностями гражданской службы;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10) вносит представителю нанимателя предложения: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об освобождении работников Комитета от замещаемой должности;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об отстранении работников Комитета от замещаемой должности;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работников Комитета, замещающих должности гражданской службы;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 переводе работников Комитета, замещающих должности гражданской службы, на иные должности гражданской службы, их перемещении или временном замещении иной должности гражданской службы;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11) ходатайствует перед представителем нанимателя: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с них дисциплинарных взысканий;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о присвоении классных чинов работникам Комитета, замещающим должности гражданской службы;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 xml:space="preserve">12) в установленном порядке обеспечивает официальное опубликование приказов Комитета, в том числе их направление в государственное казенное учреждение Ленинградской области "Государственный экспертный институт регионального законодательства" для </w:t>
      </w:r>
      <w:r>
        <w:lastRenderedPageBreak/>
        <w:t>размещения (опубликования) на официальном интернет-портале правовой информации (www.pravo.gov.ru), а также направление в Законодательное собрание Ленинградской области;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13) в установленном порядке согласовывает поступившие в Комитет проекты правовых актов Ленинградской области и иные документы;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14) организует проведение в Комитете внутреннего финансового контроля и внутреннего финансового аудита;</w:t>
      </w:r>
    </w:p>
    <w:p w:rsidR="006427AE" w:rsidRDefault="006427AE">
      <w:pPr>
        <w:pStyle w:val="ConsPlusNormal"/>
        <w:spacing w:before="220"/>
        <w:ind w:firstLine="540"/>
        <w:jc w:val="both"/>
      </w:pPr>
      <w:proofErr w:type="gramStart"/>
      <w:r>
        <w:t>15) ходатайствует о награждении работников и организаций сферы культуры Ленинградской области, а также иных лиц, принимающих активное участие в развитии и совершенствовании на территории Ленинградской области культуры и искусства, в том числе за заслуги в сфере культуры и искусства, государственными и ведомственными наградами Российской Федерации, Министерства культуры Российской Федерации, а также наградами Ленинградской области;</w:t>
      </w:r>
      <w:proofErr w:type="gramEnd"/>
    </w:p>
    <w:p w:rsidR="006427AE" w:rsidRDefault="006427AE">
      <w:pPr>
        <w:pStyle w:val="ConsPlusNormal"/>
        <w:spacing w:before="220"/>
        <w:ind w:firstLine="540"/>
        <w:jc w:val="both"/>
      </w:pPr>
      <w:r>
        <w:t>16) обеспечивает в Комитете защиту сведений, составляющих государственную и иную охраняемую законом тайну;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17) распоряжается в установленном порядке финансовыми средствами Комитета, обеспечивает соблюдение финансовой дисциплины, защиту имущественных прав и интересов Комитета и подведомственных Комитету государственных организаций;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18) открывает счета, подписывает финансовые документы;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19) совершает иные действия по вопросам компетенции Комитета, а также в связи с руководством Комитетом.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3.4. Председатель Комитета несет персональную ответственность: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1) за невыполнение или ненадлежащее выполнение Комитетом полномочий и функций;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2) за несоблюдение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3) за несоблюдение требований законодательства о противодействии коррупции, а также за состояние антикоррупционной работы в Комитете;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4) за недостоверность и ненадлежащее качество подготовленных Комитетом документов и материалов;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5) за ненадлежащую организацию в Комитете внутреннего финансового контроля и внутреннего финансового аудита;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6) за нарушение порядка защиты сведений, составляющих государственную тайну.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3.5. Председатель Комитета несет материальную ответственность за необеспечение целостности и сохранности имущества Ленинградской области, используемого Комитетом.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3.6. Председатель Комитета несет иную ответственность, предусмотренную действующим законодательством Российской Федерации и законодательством Ленинградской области.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3.7. В отсутствие председателя Комитета его обязанности исполняет заместитель председателя Комитета, отвечающий за вопросы государственной охраны объектов культурного наследия, если иное не установлено Губернатором Ленинградской области.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Title"/>
        <w:jc w:val="center"/>
        <w:outlineLvl w:val="1"/>
      </w:pPr>
      <w:r>
        <w:t>4. Управление государственными учреждениями и предприятиями</w:t>
      </w:r>
    </w:p>
    <w:p w:rsidR="006427AE" w:rsidRDefault="006427AE">
      <w:pPr>
        <w:pStyle w:val="ConsPlusTitle"/>
        <w:jc w:val="center"/>
      </w:pPr>
      <w:r>
        <w:lastRenderedPageBreak/>
        <w:t>(государственными организациями), подведомственными Комитету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  <w:proofErr w:type="gramStart"/>
      <w:r>
        <w:t xml:space="preserve">Комитет осуществляет функции и полномочия учредителя в отношении подведомственных ему государственных учреждений и предприятий, указанных в </w:t>
      </w:r>
      <w:hyperlink w:anchor="P267" w:history="1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45" w:history="1">
        <w:r>
          <w:rPr>
            <w:color w:val="0000FF"/>
          </w:rPr>
          <w:t>Порядком</w:t>
        </w:r>
      </w:hyperlink>
      <w:r>
        <w:t xml:space="preserve"> принятия решения о создании, реорганизации и ликвидации государственных учреждений</w:t>
      </w:r>
      <w:proofErr w:type="gramEnd"/>
      <w:r>
        <w:t xml:space="preserve">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и иными федеральными и областными нормативными правовыми актами.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Title"/>
        <w:jc w:val="center"/>
        <w:outlineLvl w:val="1"/>
      </w:pPr>
      <w:r>
        <w:t>5. Реорганизация и ликвидация Комитета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46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jc w:val="right"/>
        <w:outlineLvl w:val="1"/>
      </w:pPr>
      <w:r>
        <w:t>Приложение</w:t>
      </w:r>
    </w:p>
    <w:p w:rsidR="006427AE" w:rsidRDefault="006427AE">
      <w:pPr>
        <w:pStyle w:val="ConsPlusNormal"/>
        <w:jc w:val="right"/>
      </w:pPr>
      <w:r>
        <w:t>к Положению...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Title"/>
        <w:jc w:val="center"/>
      </w:pPr>
      <w:bookmarkStart w:id="1" w:name="P267"/>
      <w:bookmarkEnd w:id="1"/>
      <w:r>
        <w:t>ПЕРЕЧЕНЬ</w:t>
      </w:r>
    </w:p>
    <w:p w:rsidR="006427AE" w:rsidRDefault="006427AE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ПО СОХРАНЕНИЮ КУЛЬТУРНОГО НАСЛЕДИЯ</w:t>
      </w:r>
    </w:p>
    <w:p w:rsidR="006427AE" w:rsidRDefault="006427AE">
      <w:pPr>
        <w:pStyle w:val="ConsPlusTitle"/>
        <w:jc w:val="center"/>
      </w:pPr>
      <w:r>
        <w:t>ЛЕНИНГРАДСКОЙ ОБЛАСТИ ГОСУДАРСТВЕННЫХ УЧРЕЖДЕНИЙ</w:t>
      </w:r>
    </w:p>
    <w:p w:rsidR="006427AE" w:rsidRDefault="006427AE">
      <w:pPr>
        <w:pStyle w:val="ConsPlusTitle"/>
        <w:jc w:val="center"/>
      </w:pPr>
      <w:r>
        <w:t>И ПРЕДПРИЯТИЙ</w:t>
      </w:r>
    </w:p>
    <w:p w:rsidR="006427AE" w:rsidRDefault="006427AE">
      <w:pPr>
        <w:pStyle w:val="ConsPlusNormal"/>
        <w:ind w:firstLine="540"/>
        <w:jc w:val="both"/>
      </w:pPr>
    </w:p>
    <w:p w:rsidR="006427AE" w:rsidRDefault="006427AE">
      <w:pPr>
        <w:pStyle w:val="ConsPlusNormal"/>
        <w:ind w:firstLine="540"/>
        <w:jc w:val="both"/>
      </w:pPr>
      <w:r>
        <w:t>1. Государственное казенное учреждение культуры Ленинградской области "Дирекция по сохранению объектов культурного наследия"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2. Государственное бюджетное учреждение культуры Ленинградской области "Музейное агентство"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3. Государственное бюджетное учреждение культуры Ленинградской области "</w:t>
      </w:r>
      <w:proofErr w:type="spellStart"/>
      <w:r>
        <w:t>Староладожский</w:t>
      </w:r>
      <w:proofErr w:type="spellEnd"/>
      <w:r>
        <w:t xml:space="preserve"> историко-архитектурный и археологический </w:t>
      </w:r>
      <w:proofErr w:type="spellStart"/>
      <w:r>
        <w:t>музей-заповедник</w:t>
      </w:r>
      <w:proofErr w:type="spellEnd"/>
      <w:r>
        <w:t>"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4. Государственное бюджетное учреждение культуры Ленинградской области "Государственный историко-архитектурный и природный </w:t>
      </w:r>
      <w:proofErr w:type="spellStart"/>
      <w:r>
        <w:t>музей-заповедник</w:t>
      </w:r>
      <w:proofErr w:type="spellEnd"/>
      <w:r>
        <w:t xml:space="preserve"> "Парк Монрепо"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5. Государственное бюджетное учреждение культуры Ленинградской области "Выставочный центр "Эрмитаж - Выборг"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>6. Государственное бюджетное учреждение культуры Ленинградской области "Музейно-мемориальный комплекс "Дорога жизни"</w:t>
      </w:r>
    </w:p>
    <w:p w:rsidR="006427AE" w:rsidRDefault="006427AE">
      <w:pPr>
        <w:pStyle w:val="ConsPlusNormal"/>
        <w:spacing w:before="220"/>
        <w:ind w:firstLine="540"/>
        <w:jc w:val="both"/>
      </w:pPr>
      <w:r>
        <w:t xml:space="preserve">7. Государственное бюджетное учреждение культуры Ленинградской области "Выборгский объединенный </w:t>
      </w:r>
      <w:proofErr w:type="spellStart"/>
      <w:r>
        <w:t>музей-заповедник</w:t>
      </w:r>
      <w:proofErr w:type="spellEnd"/>
      <w:r>
        <w:t>"</w:t>
      </w:r>
    </w:p>
    <w:p w:rsidR="006427AE" w:rsidRDefault="006427AE">
      <w:pPr>
        <w:pStyle w:val="ConsPlusNormal"/>
      </w:pPr>
    </w:p>
    <w:p w:rsidR="006427AE" w:rsidRDefault="006427AE">
      <w:pPr>
        <w:pStyle w:val="ConsPlusNormal"/>
      </w:pPr>
    </w:p>
    <w:p w:rsidR="006427AE" w:rsidRDefault="00642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sectPr w:rsidR="006427AE" w:rsidSect="009D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AE"/>
    <w:rsid w:val="0044785A"/>
    <w:rsid w:val="006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5DE71288D033FE156832098518EC1E1E88378FBC10EC5D4E87F4653BC32F0DB0D9A1F21730F0EFBD4BDFBD9772Z6L" TargetMode="External"/><Relationship Id="rId18" Type="http://schemas.openxmlformats.org/officeDocument/2006/relationships/hyperlink" Target="consultantplus://offline/ref=175DE71288D033FE156832098518EC1E1E88378FBC10EC5D4E87F4653BC32F0DB0D9A1F21730F0EFBD4BDFBD9772Z6L" TargetMode="External"/><Relationship Id="rId26" Type="http://schemas.openxmlformats.org/officeDocument/2006/relationships/hyperlink" Target="consultantplus://offline/ref=175DE71288D033FE156832098518EC1E1E88378FBC10EC5D4E87F4653BC32F0DA2D9F9FA1231E5BBED1188B094237EE2006DB1D60575Z5L" TargetMode="External"/><Relationship Id="rId39" Type="http://schemas.openxmlformats.org/officeDocument/2006/relationships/hyperlink" Target="consultantplus://offline/ref=175DE71288D033FE15682D189018EC1E1C873389BD10EC5D4E87F4653BC32F0DB0D9A1F21730F0EFBD4BDFBD9772Z6L" TargetMode="External"/><Relationship Id="rId21" Type="http://schemas.openxmlformats.org/officeDocument/2006/relationships/hyperlink" Target="consultantplus://offline/ref=175DE71288D033FE156832098518EC1E1E88378FBC10EC5D4E87F4653BC32F0DA2D9F9FE1637EFE7BF5E89ECD1716DE3066DB3D71955C9637EZ5L" TargetMode="External"/><Relationship Id="rId34" Type="http://schemas.openxmlformats.org/officeDocument/2006/relationships/hyperlink" Target="consultantplus://offline/ref=175DE71288D033FE156832098518EC1E1E88378FBC10EC5D4E87F4653BC32F0DB0D9A1F21730F0EFBD4BDFBD9772Z6L" TargetMode="External"/><Relationship Id="rId42" Type="http://schemas.openxmlformats.org/officeDocument/2006/relationships/hyperlink" Target="consultantplus://offline/ref=175DE71288D033FE156832098518EC1E1E88358ABC14EC5D4E87F4653BC32F0DB0D9A1F21730F0EFBD4BDFBD9772Z6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75DE71288D033FE15682D189018EC1E1F84398FBA18EC5D4E87F4653BC32F0DA2D9F9FE1637E9ECB45E89ECD1716DE3066DB3D71955C9637EZ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5DE71288D033FE156832098518EC1E1E88378FBC10EC5D4E87F4653BC32F0DB0D9A1F21730F0EFBD4BDFBD9772Z6L" TargetMode="External"/><Relationship Id="rId29" Type="http://schemas.openxmlformats.org/officeDocument/2006/relationships/hyperlink" Target="consultantplus://offline/ref=175DE71288D033FE156832098518EC1E1E88378FBC10EC5D4E87F4653BC32F0DA2D9F9F91132E5BBED1188B094237EE2006DB1D60575Z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DE71288D033FE15682D189018EC1E1F843688BE10EC5D4E87F4653BC32F0DA2D9F9FE1637EEEEBD5E89ECD1716DE3066DB3D71955C9637EZ5L" TargetMode="External"/><Relationship Id="rId11" Type="http://schemas.openxmlformats.org/officeDocument/2006/relationships/hyperlink" Target="consultantplus://offline/ref=175DE71288D033FE156832098518EC1E1E88378FBC10EC5D4E87F4653BC32F0DB0D9A1F21730F0EFBD4BDFBD9772Z6L" TargetMode="External"/><Relationship Id="rId24" Type="http://schemas.openxmlformats.org/officeDocument/2006/relationships/hyperlink" Target="consultantplus://offline/ref=175DE71288D033FE156832098518EC1E1E88378FBC10EC5D4E87F4653BC32F0DB0D9A1F21730F0EFBD4BDFBD9772Z6L" TargetMode="External"/><Relationship Id="rId32" Type="http://schemas.openxmlformats.org/officeDocument/2006/relationships/hyperlink" Target="consultantplus://offline/ref=175DE71288D033FE156832098518EC1E1E88378FBC10EC5D4E87F4653BC32F0DA2D9F9FE1637EFE7BF5E89ECD1716DE3066DB3D71955C9637EZ5L" TargetMode="External"/><Relationship Id="rId37" Type="http://schemas.openxmlformats.org/officeDocument/2006/relationships/hyperlink" Target="consultantplus://offline/ref=175DE71288D033FE156832098518EC1E1E88378FBC10EC5D4E87F4653BC32F0DA2D9F9FB1E30E5BBED1188B094237EE2006DB1D60575Z5L" TargetMode="External"/><Relationship Id="rId40" Type="http://schemas.openxmlformats.org/officeDocument/2006/relationships/hyperlink" Target="consultantplus://offline/ref=175DE71288D033FE156832098518EC1E1E813482BC11EC5D4E87F4653BC32F0DB0D9A1F21730F0EFBD4BDFBD9772Z6L" TargetMode="External"/><Relationship Id="rId45" Type="http://schemas.openxmlformats.org/officeDocument/2006/relationships/hyperlink" Target="consultantplus://offline/ref=175DE71288D033FE15682D189018EC1E1F823582B819EC5D4E87F4653BC32F0DA2D9F9FE1637EEEEBC5E89ECD1716DE3066DB3D71955C9637EZ5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5DE71288D033FE156832098518EC1E1E88378FBC10EC5D4E87F4653BC32F0DB0D9A1F21730F0EFBD4BDFBD9772Z6L" TargetMode="External"/><Relationship Id="rId23" Type="http://schemas.openxmlformats.org/officeDocument/2006/relationships/hyperlink" Target="consultantplus://offline/ref=175DE71288D033FE156832098518EC1E1E88378FBC10EC5D4E87F4653BC32F0DB0D9A1F21730F0EFBD4BDFBD9772Z6L" TargetMode="External"/><Relationship Id="rId28" Type="http://schemas.openxmlformats.org/officeDocument/2006/relationships/hyperlink" Target="consultantplus://offline/ref=175DE71288D033FE156832098518EC1E1E88378FBC10EC5D4E87F4653BC32F0DA2D9F9F91132E5BBED1188B094237EE2006DB1D60575Z5L" TargetMode="External"/><Relationship Id="rId36" Type="http://schemas.openxmlformats.org/officeDocument/2006/relationships/hyperlink" Target="consultantplus://offline/ref=175DE71288D033FE156832098518EC1E1E88378FBC10EC5D4E87F4653BC32F0DA2D9F9F7133FE5BBED1188B094237EE2006DB1D60575Z5L" TargetMode="External"/><Relationship Id="rId10" Type="http://schemas.openxmlformats.org/officeDocument/2006/relationships/hyperlink" Target="consultantplus://offline/ref=175DE71288D033FE15682D189018EC1E1F84398FBA18EC5D4E87F4653BC32F0DB0D9A1F21730F0EFBD4BDFBD9772Z6L" TargetMode="External"/><Relationship Id="rId19" Type="http://schemas.openxmlformats.org/officeDocument/2006/relationships/hyperlink" Target="consultantplus://offline/ref=175DE71288D033FE156832098518EC1E1E88378FBC10EC5D4E87F4653BC32F0DB0D9A1F21730F0EFBD4BDFBD9772Z6L" TargetMode="External"/><Relationship Id="rId31" Type="http://schemas.openxmlformats.org/officeDocument/2006/relationships/hyperlink" Target="consultantplus://offline/ref=175DE71288D033FE156832098518EC1E1E88378FBC10EC5D4E87F4653BC32F0DA2D9F9F81730E5BBED1188B094237EE2006DB1D60575Z5L" TargetMode="External"/><Relationship Id="rId44" Type="http://schemas.openxmlformats.org/officeDocument/2006/relationships/hyperlink" Target="consultantplus://offline/ref=175DE71288D033FE15682D189018EC1E1F823582BC18EC5D4E87F4653BC32F0DB0D9A1F21730F0EFBD4BDFBD9772Z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DE71288D033FE156832098518EC1E1F88378FB547BB5F1FD2FA603393751DB490F5F80837EFF1BE55DF7BZFL" TargetMode="External"/><Relationship Id="rId14" Type="http://schemas.openxmlformats.org/officeDocument/2006/relationships/hyperlink" Target="consultantplus://offline/ref=175DE71288D033FE156832098518EC1E1E88378FBC10EC5D4E87F4653BC32F0DA2D9F9FE1637EFE7BF5E89ECD1716DE3066DB3D71955C9637EZ5L" TargetMode="External"/><Relationship Id="rId22" Type="http://schemas.openxmlformats.org/officeDocument/2006/relationships/hyperlink" Target="consultantplus://offline/ref=175DE71288D033FE156832098518EC1E1E88378FBC10EC5D4E87F4653BC32F0DB0D9A1F21730F0EFBD4BDFBD9772Z6L" TargetMode="External"/><Relationship Id="rId27" Type="http://schemas.openxmlformats.org/officeDocument/2006/relationships/hyperlink" Target="consultantplus://offline/ref=175DE71288D033FE156832098518EC1E1E88378FBC10EC5D4E87F4653BC32F0DA2D9F9FA1230E5BBED1188B094237EE2006DB1D60575Z5L" TargetMode="External"/><Relationship Id="rId30" Type="http://schemas.openxmlformats.org/officeDocument/2006/relationships/hyperlink" Target="consultantplus://offline/ref=175DE71288D033FE156832098518EC1E1E88378FBC10EC5D4E87F4653BC32F0DA2D9F9F91132E5BBED1188B094237EE2006DB1D60575Z5L" TargetMode="External"/><Relationship Id="rId35" Type="http://schemas.openxmlformats.org/officeDocument/2006/relationships/hyperlink" Target="consultantplus://offline/ref=175DE71288D033FE156832098518EC1E1E88378FBC10EC5D4E87F4653BC32F0DA2D9F9F71332E5BBED1188B094237EE2006DB1D60575Z5L" TargetMode="External"/><Relationship Id="rId43" Type="http://schemas.openxmlformats.org/officeDocument/2006/relationships/hyperlink" Target="consultantplus://offline/ref=175DE71288D033FE15682D189018EC1E1F843688BE10EC5D4E87F4653BC32F0DA2D9F9FE1637EEEEBD5E89ECD1716DE3066DB3D71955C9637EZ5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175DE71288D033FE15682D189018EC1E1F843688BE10EC5D4E87F4653BC32F0DA2D9F9FE1637EEEEBD5E89ECD1716DE3066DB3D71955C9637EZ5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5DE71288D033FE156832098518EC1E1E88378FBC10EC5D4E87F4653BC32F0DB0D9A1F21730F0EFBD4BDFBD9772Z6L" TargetMode="External"/><Relationship Id="rId17" Type="http://schemas.openxmlformats.org/officeDocument/2006/relationships/hyperlink" Target="consultantplus://offline/ref=175DE71288D033FE156832098518EC1E1E88378FBC10EC5D4E87F4653BC32F0DB0D9A1F21730F0EFBD4BDFBD9772Z6L" TargetMode="External"/><Relationship Id="rId25" Type="http://schemas.openxmlformats.org/officeDocument/2006/relationships/hyperlink" Target="consultantplus://offline/ref=175DE71288D033FE156832098518EC1E1E88378FBC10EC5D4E87F4653BC32F0DB0D9A1F21730F0EFBD4BDFBD9772Z6L" TargetMode="External"/><Relationship Id="rId33" Type="http://schemas.openxmlformats.org/officeDocument/2006/relationships/hyperlink" Target="consultantplus://offline/ref=175DE71288D033FE156832098518EC1E1E88378FBC10EC5D4E87F4653BC32F0DA2D9F9FA1F30E5BBED1188B094237EE2006DB1D60575Z5L" TargetMode="External"/><Relationship Id="rId38" Type="http://schemas.openxmlformats.org/officeDocument/2006/relationships/hyperlink" Target="consultantplus://offline/ref=175DE71288D033FE156832098518EC1E1E87378ABC17EC5D4E87F4653BC32F0DB0D9A1F21730F0EFBD4BDFBD9772Z6L" TargetMode="External"/><Relationship Id="rId46" Type="http://schemas.openxmlformats.org/officeDocument/2006/relationships/hyperlink" Target="consultantplus://offline/ref=175DE71288D033FE15682D189018EC1E1F84398FBA18EC5D4E87F4653BC32F0DB0D9A1F21730F0EFBD4BDFBD9772Z6L" TargetMode="External"/><Relationship Id="rId20" Type="http://schemas.openxmlformats.org/officeDocument/2006/relationships/hyperlink" Target="consultantplus://offline/ref=175DE71288D033FE156832098518EC1E1E88378FBC10EC5D4E87F4653BC32F0DB0D9A1F21730F0EFBD4BDFBD9772Z6L" TargetMode="External"/><Relationship Id="rId41" Type="http://schemas.openxmlformats.org/officeDocument/2006/relationships/hyperlink" Target="consultantplus://offline/ref=175DE71288D033FE156832098518EC1E1E88338EB611EC5D4E87F4653BC32F0DB0D9A1F21730F0EFBD4BDFBD9772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8349</Words>
  <Characters>47590</Characters>
  <Application>Microsoft Office Word</Application>
  <DocSecurity>0</DocSecurity>
  <Lines>396</Lines>
  <Paragraphs>111</Paragraphs>
  <ScaleCrop>false</ScaleCrop>
  <Company/>
  <LinksUpToDate>false</LinksUpToDate>
  <CharactersWithSpaces>55828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Владимирович Белогрудов</dc:creator>
  <cp:lastModifiedBy>Владислав Владимирович Белогрудов</cp:lastModifiedBy>
  <cp:revision>1</cp:revision>
  <dcterms:created xsi:type="dcterms:W3CDTF">2022-01-17T11:25:00Z</dcterms:created>
  <dcterms:modified xsi:type="dcterms:W3CDTF">2022-01-17T11:26:00Z</dcterms:modified>
</cp:coreProperties>
</file>