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93" w:rsidRDefault="00163A93" w:rsidP="00163A93">
      <w:pPr>
        <w:pStyle w:val="HEADERTEX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ИНФОРМАЦИЯ </w:t>
      </w:r>
    </w:p>
    <w:p w:rsidR="00163A93" w:rsidRDefault="00163A93" w:rsidP="00163A93">
      <w:pPr>
        <w:pStyle w:val="HEADERTEX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содержании объектов культурного наследия Ленинградской области</w:t>
      </w:r>
    </w:p>
    <w:p w:rsidR="00163A93" w:rsidRDefault="00163A93" w:rsidP="00163A93">
      <w:pPr>
        <w:pStyle w:val="HEADERTEXT"/>
        <w:rPr>
          <w:b/>
          <w:bCs/>
          <w:color w:val="000000"/>
          <w:sz w:val="28"/>
          <w:szCs w:val="28"/>
        </w:rPr>
      </w:pPr>
    </w:p>
    <w:p w:rsidR="00163A93" w:rsidRDefault="00163A93" w:rsidP="00163A93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Требования к содержанию конкретного объекта культурного наследия (далее – ОКН, объект) в соответствии с </w:t>
      </w:r>
      <w:r>
        <w:rPr>
          <w:sz w:val="28"/>
          <w:szCs w:val="28"/>
        </w:rPr>
        <w:t xml:space="preserve">приказом </w:t>
      </w:r>
      <w:r>
        <w:rPr>
          <w:color w:val="000000"/>
          <w:sz w:val="28"/>
          <w:szCs w:val="28"/>
        </w:rPr>
        <w:t>Министерства культуры Российской Федерации</w:t>
      </w:r>
      <w:r>
        <w:rPr>
          <w:sz w:val="28"/>
          <w:szCs w:val="28"/>
        </w:rPr>
        <w:t xml:space="preserve"> от 13.07.2020 № 774 «Об утверждении формы охранного обязательства 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 порядка его подготовки и утверждения» </w:t>
      </w:r>
      <w:r>
        <w:rPr>
          <w:color w:val="000000"/>
          <w:sz w:val="28"/>
          <w:szCs w:val="28"/>
        </w:rPr>
        <w:t>включены в охранное обязательство собственника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>или иного законного владельца ОКН и заполняются в соответствии со </w:t>
      </w:r>
      <w:hyperlink r:id="rId5" w:anchor="000660" w:history="1">
        <w:r>
          <w:rPr>
            <w:rStyle w:val="a3"/>
            <w:color w:val="000000"/>
            <w:sz w:val="28"/>
            <w:szCs w:val="28"/>
          </w:rPr>
          <w:t>статьей 47.3</w:t>
        </w:r>
      </w:hyperlink>
      <w:r>
        <w:rPr>
          <w:color w:val="000000"/>
          <w:sz w:val="28"/>
          <w:szCs w:val="28"/>
        </w:rPr>
        <w:t> Федерального закона от 25.06.2002 № 73-ФЗ «Об объектах культурного наследия (памятниках истории и культуры) народов Российской Федерации» (далее – Федеральный закон № 73-ФЗ).</w:t>
      </w:r>
    </w:p>
    <w:p w:rsidR="00163A93" w:rsidRDefault="00163A93" w:rsidP="00163A93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При содержании и использовании ОКН, в целях поддержания в надлежащем техническом состоянии без ухудшения физического состояния и (или) изменения предмета охраны данного объекта лица, указанные в </w:t>
      </w:r>
      <w:hyperlink r:id="rId6" w:anchor="000723" w:history="1">
        <w:r>
          <w:rPr>
            <w:rStyle w:val="a3"/>
            <w:color w:val="000000"/>
            <w:sz w:val="28"/>
            <w:szCs w:val="28"/>
          </w:rPr>
          <w:t>пункте 11 статьи 47.6</w:t>
        </w:r>
      </w:hyperlink>
      <w:r>
        <w:rPr>
          <w:color w:val="000000"/>
          <w:sz w:val="28"/>
          <w:szCs w:val="28"/>
        </w:rPr>
        <w:t xml:space="preserve"> Федерального закона № 73-ФЗ, обязаны среди прочего осуществлять расходы </w:t>
      </w:r>
      <w:r>
        <w:rPr>
          <w:color w:val="000000"/>
          <w:sz w:val="28"/>
          <w:szCs w:val="28"/>
        </w:rPr>
        <w:br/>
        <w:t xml:space="preserve">на содержание ОКН и поддержание его в надлежащем техническом, санитарном </w:t>
      </w:r>
      <w:r>
        <w:rPr>
          <w:color w:val="000000"/>
          <w:sz w:val="28"/>
          <w:szCs w:val="28"/>
        </w:rPr>
        <w:br/>
        <w:t xml:space="preserve">и противопожарном состоянии. </w:t>
      </w:r>
      <w:proofErr w:type="gramEnd"/>
    </w:p>
    <w:p w:rsidR="00163A93" w:rsidRDefault="00163A93" w:rsidP="00163A93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Комитетом по сохранению культурного наследия Ленинградской области (далее – Комитет) утверждена Инструкция о порядке содержания ОКН, находящихся в пользовании подведомственных Комитету учреждений (далее – Инструкция).</w:t>
      </w:r>
    </w:p>
    <w:p w:rsidR="00163A93" w:rsidRDefault="00163A93" w:rsidP="00163A93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Инструкция носит рекомендательный характер и необходима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>:</w:t>
      </w:r>
    </w:p>
    <w:p w:rsidR="00163A93" w:rsidRDefault="00163A93" w:rsidP="00163A93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систематизации и приведения к единообразию процедуры взаимодействия при содержании зданий, сооружений и территорий;</w:t>
      </w:r>
    </w:p>
    <w:p w:rsidR="00163A93" w:rsidRDefault="00163A93" w:rsidP="00163A93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планирования мероприятий.</w:t>
      </w:r>
    </w:p>
    <w:p w:rsidR="00163A93" w:rsidRDefault="00163A93" w:rsidP="00163A93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 разработки Инструкции – улучшение состояния ОКН. </w:t>
      </w:r>
    </w:p>
    <w:p w:rsidR="00163A93" w:rsidRDefault="00163A93" w:rsidP="00163A93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Задачи:</w:t>
      </w:r>
    </w:p>
    <w:p w:rsidR="00163A93" w:rsidRDefault="00163A93" w:rsidP="00163A93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систематизация деятельности учреждений в части содержания ОКН </w:t>
      </w:r>
      <w:r>
        <w:rPr>
          <w:color w:val="000000"/>
          <w:sz w:val="28"/>
          <w:szCs w:val="28"/>
        </w:rPr>
        <w:br/>
        <w:t>как основного инструмента сохранения ОКН;</w:t>
      </w:r>
    </w:p>
    <w:p w:rsidR="00163A93" w:rsidRDefault="00163A93" w:rsidP="00163A93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приоритизация</w:t>
      </w:r>
      <w:proofErr w:type="spellEnd"/>
      <w:r>
        <w:rPr>
          <w:color w:val="000000"/>
          <w:sz w:val="28"/>
          <w:szCs w:val="28"/>
        </w:rPr>
        <w:t xml:space="preserve"> объектов; </w:t>
      </w:r>
    </w:p>
    <w:p w:rsidR="00163A93" w:rsidRDefault="00163A93" w:rsidP="00163A93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i/>
          <w:iCs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- разработка программы </w:t>
      </w:r>
      <w:r>
        <w:rPr>
          <w:sz w:val="28"/>
          <w:szCs w:val="28"/>
        </w:rPr>
        <w:t>мероприятий по сохранению ОКН.</w:t>
      </w:r>
    </w:p>
    <w:p w:rsidR="00163A93" w:rsidRDefault="00163A93" w:rsidP="00163A93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настоящее время в пользовании подведомственных Комитету учреждений –  </w:t>
      </w:r>
      <w:r>
        <w:rPr>
          <w:i/>
          <w:iCs/>
          <w:color w:val="FF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150 объектов. В 2021 году на работы и услуги по содержанию ОКН было выделено 68 </w:t>
      </w:r>
      <w:proofErr w:type="gramStart"/>
      <w:r>
        <w:rPr>
          <w:color w:val="000000"/>
          <w:sz w:val="28"/>
          <w:szCs w:val="28"/>
        </w:rPr>
        <w:t>млн</w:t>
      </w:r>
      <w:proofErr w:type="gramEnd"/>
      <w:r>
        <w:rPr>
          <w:color w:val="000000"/>
          <w:sz w:val="28"/>
          <w:szCs w:val="28"/>
        </w:rPr>
        <w:t xml:space="preserve"> рублей. </w:t>
      </w:r>
    </w:p>
    <w:p w:rsidR="00163A93" w:rsidRDefault="00163A93" w:rsidP="00163A93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Эксплуатация ОКН – комплекс работ по содержанию, обслуживанию </w:t>
      </w:r>
      <w:r>
        <w:rPr>
          <w:color w:val="000000"/>
          <w:sz w:val="28"/>
          <w:szCs w:val="28"/>
        </w:rPr>
        <w:br/>
        <w:t>и ремонту здания (сооружения), являющегося ОКН:</w:t>
      </w:r>
    </w:p>
    <w:p w:rsidR="00163A93" w:rsidRDefault="00163A93" w:rsidP="00163A93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техническое обслуживание ОКН;</w:t>
      </w:r>
    </w:p>
    <w:p w:rsidR="00163A93" w:rsidRDefault="00163A93" w:rsidP="00163A93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санитарное содержание ОКН;</w:t>
      </w:r>
    </w:p>
    <w:p w:rsidR="00163A93" w:rsidRDefault="00163A93" w:rsidP="00163A93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>
        <w:t> </w:t>
      </w:r>
      <w:r>
        <w:rPr>
          <w:color w:val="000000"/>
          <w:sz w:val="28"/>
          <w:szCs w:val="28"/>
        </w:rPr>
        <w:t xml:space="preserve">ремонтные работы с учетом требований действующего законодательства </w:t>
      </w:r>
      <w:r>
        <w:rPr>
          <w:color w:val="000000"/>
          <w:sz w:val="28"/>
          <w:szCs w:val="28"/>
        </w:rPr>
        <w:br/>
        <w:t>в сфере сохранения ОКН и в соответствии с охранными обязательствами.</w:t>
      </w:r>
    </w:p>
    <w:p w:rsidR="00163A93" w:rsidRDefault="00163A93" w:rsidP="00163A93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Техническое обслуживание ОКН (периодические плановые осмотры ответственными лицами несущих конструкций и инженерного оборудования) проводится с целью оценки его технического состояния и выявления несоответствия установленным нормам и требованиям в сфере сохранения ОКН, пожарной </w:t>
      </w:r>
      <w:r>
        <w:rPr>
          <w:color w:val="000000"/>
          <w:sz w:val="28"/>
          <w:szCs w:val="28"/>
        </w:rPr>
        <w:br/>
        <w:t xml:space="preserve">и технической безопасности, а также проведения технического мониторинга состояния здания, в том числе с использованием автоматизированных систем наблюдения. </w:t>
      </w:r>
    </w:p>
    <w:p w:rsidR="00163A93" w:rsidRDefault="00163A93" w:rsidP="00163A93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0" w:name="100012"/>
      <w:bookmarkEnd w:id="0"/>
      <w:r>
        <w:rPr>
          <w:color w:val="000000"/>
          <w:sz w:val="28"/>
          <w:szCs w:val="28"/>
        </w:rPr>
        <w:t xml:space="preserve">Санитарное содержание ОКН – это уборка придомовой территории, содержание и уход за элементами озеленения, обрезка деревьев, обслуживание водостоков, дренажной канализации в целях исключения влияния природных </w:t>
      </w:r>
      <w:r>
        <w:rPr>
          <w:color w:val="000000"/>
          <w:sz w:val="28"/>
          <w:szCs w:val="28"/>
        </w:rPr>
        <w:br/>
        <w:t>и техногенных факторов на состояние ОКН.</w:t>
      </w:r>
    </w:p>
    <w:p w:rsidR="00163A93" w:rsidRDefault="00163A93" w:rsidP="00163A93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состояния конструкций здания осуществляется путем проведения плановых общих и частичных осмотров, а также, при необходимости – внеочередных осмотров: </w:t>
      </w:r>
    </w:p>
    <w:p w:rsidR="00163A93" w:rsidRDefault="00163A93" w:rsidP="00163A93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" w:name="100140"/>
      <w:bookmarkEnd w:id="1"/>
      <w:r>
        <w:rPr>
          <w:color w:val="000000"/>
          <w:sz w:val="28"/>
          <w:szCs w:val="28"/>
        </w:rPr>
        <w:t>1. Общие осмотры – 2 раза в год (весной и осенью).</w:t>
      </w:r>
    </w:p>
    <w:p w:rsidR="00163A93" w:rsidRDefault="00163A93" w:rsidP="00163A93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" w:name="100141"/>
      <w:bookmarkEnd w:id="2"/>
      <w:r>
        <w:rPr>
          <w:color w:val="000000"/>
          <w:sz w:val="28"/>
          <w:szCs w:val="28"/>
        </w:rPr>
        <w:t>2. Частичные осмотры конструкций – по мере необходимости. Устраняют мелкие неисправности (укрепление соединений, креплений, примыканий).</w:t>
      </w:r>
    </w:p>
    <w:p w:rsidR="00163A93" w:rsidRDefault="00163A93" w:rsidP="00163A93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" w:name="100142"/>
      <w:bookmarkEnd w:id="3"/>
      <w:r>
        <w:rPr>
          <w:color w:val="000000"/>
          <w:sz w:val="28"/>
          <w:szCs w:val="28"/>
        </w:rPr>
        <w:t>3. Внеочередные осмотры – через 1-2 суток после аварий и стихийных бедствий.</w:t>
      </w:r>
    </w:p>
    <w:p w:rsidR="00163A93" w:rsidRDefault="00163A93" w:rsidP="00163A93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4" w:name="100143"/>
      <w:bookmarkStart w:id="5" w:name="100149"/>
      <w:bookmarkEnd w:id="4"/>
      <w:bookmarkEnd w:id="5"/>
      <w:r>
        <w:rPr>
          <w:color w:val="000000"/>
          <w:sz w:val="28"/>
          <w:szCs w:val="28"/>
        </w:rPr>
        <w:t xml:space="preserve">Техническое состояние частей здания определяется по результатам внешнего осмотра и по данным, полученным в процессе эксплуатации. </w:t>
      </w:r>
    </w:p>
    <w:p w:rsidR="00163A93" w:rsidRDefault="00163A93" w:rsidP="00163A93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разъяснениями Министерства культуры Российской Федерации состав, виды и объемы работ по сохранению ОКН определяются, в том числе, на основании акта технического состояния ОКН (далее – Акт), составляемого собственником или иным законным владельцем указанного ОКН с возможным привлечением экспертов, аттестованных в установленном законодательством порядке, с приложением подтверждающих фотографических материалов. Такой Акт служит основанием к планированию проведения работ по сохранению и необходим при подаче заявки на выделение финансирования на проведение ремонтно-реставрационных работ.</w:t>
      </w:r>
    </w:p>
    <w:p w:rsidR="00163A93" w:rsidRDefault="00163A93" w:rsidP="00163A93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Периодичность составления Акта зависит от категории состояния объекта:</w:t>
      </w:r>
    </w:p>
    <w:p w:rsidR="00163A93" w:rsidRDefault="00163A93" w:rsidP="00163A93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proofErr w:type="gramStart"/>
      <w:r>
        <w:rPr>
          <w:color w:val="000000"/>
          <w:sz w:val="28"/>
          <w:szCs w:val="28"/>
        </w:rPr>
        <w:t>исправное</w:t>
      </w:r>
      <w:proofErr w:type="gramEnd"/>
      <w:r>
        <w:rPr>
          <w:color w:val="000000"/>
          <w:sz w:val="28"/>
          <w:szCs w:val="28"/>
        </w:rPr>
        <w:t>, работоспособное – 1 раз в 5 лет;</w:t>
      </w:r>
    </w:p>
    <w:p w:rsidR="00163A93" w:rsidRDefault="00163A93" w:rsidP="00163A93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ограничено </w:t>
      </w:r>
      <w:proofErr w:type="gramStart"/>
      <w:r>
        <w:rPr>
          <w:color w:val="000000"/>
          <w:sz w:val="28"/>
          <w:szCs w:val="28"/>
        </w:rPr>
        <w:t>работоспособное</w:t>
      </w:r>
      <w:proofErr w:type="gramEnd"/>
      <w:r>
        <w:rPr>
          <w:color w:val="000000"/>
          <w:sz w:val="28"/>
          <w:szCs w:val="28"/>
        </w:rPr>
        <w:t xml:space="preserve"> – 1 раз в 3 года;</w:t>
      </w:r>
    </w:p>
    <w:p w:rsidR="00163A93" w:rsidRDefault="00163A93" w:rsidP="00163A93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proofErr w:type="gramStart"/>
      <w:r>
        <w:rPr>
          <w:color w:val="000000"/>
          <w:sz w:val="28"/>
          <w:szCs w:val="28"/>
        </w:rPr>
        <w:t>аварийное</w:t>
      </w:r>
      <w:proofErr w:type="gramEnd"/>
      <w:r>
        <w:rPr>
          <w:color w:val="000000"/>
          <w:sz w:val="28"/>
          <w:szCs w:val="28"/>
        </w:rPr>
        <w:t xml:space="preserve"> – 1 раз в год. </w:t>
      </w:r>
    </w:p>
    <w:p w:rsidR="00163A93" w:rsidRDefault="00163A93" w:rsidP="00163A93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весеннего и осеннего осмотров зданий оформляются документально в </w:t>
      </w:r>
      <w:hyperlink r:id="rId7" w:anchor="101086" w:history="1">
        <w:r>
          <w:rPr>
            <w:rStyle w:val="a3"/>
            <w:color w:val="000000"/>
            <w:sz w:val="28"/>
            <w:szCs w:val="28"/>
          </w:rPr>
          <w:t>журнале</w:t>
        </w:r>
      </w:hyperlink>
      <w:r>
        <w:rPr>
          <w:color w:val="000000"/>
          <w:sz w:val="28"/>
          <w:szCs w:val="28"/>
        </w:rPr>
        <w:t xml:space="preserve"> технической эксплуатации ОКН (далее – Журнал) </w:t>
      </w:r>
      <w:r>
        <w:rPr>
          <w:color w:val="000000"/>
          <w:sz w:val="28"/>
          <w:szCs w:val="28"/>
        </w:rPr>
        <w:br/>
        <w:t xml:space="preserve">с указанием видов и объемов работ, подлежащих выполнению. </w:t>
      </w:r>
      <w:hyperlink r:id="rId8" w:anchor="101086" w:history="1">
        <w:r>
          <w:rPr>
            <w:rStyle w:val="a3"/>
            <w:color w:val="000000"/>
            <w:sz w:val="28"/>
            <w:szCs w:val="28"/>
          </w:rPr>
          <w:t>Журнал</w:t>
        </w:r>
      </w:hyperlink>
      <w:r>
        <w:rPr>
          <w:color w:val="000000"/>
          <w:sz w:val="28"/>
          <w:szCs w:val="28"/>
        </w:rPr>
        <w:t> является документом, отражающим состояние эксплуатируемого объекта.</w:t>
      </w:r>
    </w:p>
    <w:p w:rsidR="00163A93" w:rsidRDefault="00163A93" w:rsidP="00163A93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6" w:name="101071"/>
      <w:bookmarkStart w:id="7" w:name="101078"/>
      <w:bookmarkEnd w:id="6"/>
      <w:bookmarkEnd w:id="7"/>
      <w:r>
        <w:rPr>
          <w:color w:val="000000"/>
          <w:sz w:val="28"/>
          <w:szCs w:val="28"/>
        </w:rPr>
        <w:t xml:space="preserve">Данные сведения сохраняют не только историю эксплуатации объекта, </w:t>
      </w:r>
      <w:r>
        <w:rPr>
          <w:color w:val="000000"/>
          <w:sz w:val="28"/>
          <w:szCs w:val="28"/>
        </w:rPr>
        <w:br/>
        <w:t>но и техническое состояние его на каждый период времени и используются при планировании проведения дальнейших работ и при составлении дефектных ведомостей.</w:t>
      </w:r>
    </w:p>
    <w:bookmarkStart w:id="8" w:name="101079"/>
    <w:bookmarkStart w:id="9" w:name="101082"/>
    <w:bookmarkEnd w:id="8"/>
    <w:bookmarkEnd w:id="9"/>
    <w:p w:rsidR="00163A93" w:rsidRDefault="00163A93" w:rsidP="00163A93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"https://legalacts.ru/doc/pismo-minkultury-rossii-ot-22022017-n-45-011-39-nm-o-napravlenii/" \l "101106"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a3"/>
          <w:color w:val="000000"/>
          <w:sz w:val="28"/>
          <w:szCs w:val="28"/>
        </w:rPr>
        <w:t>Приложением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 к Журналу служит фотоальбом с результатами </w:t>
      </w:r>
      <w:proofErr w:type="spellStart"/>
      <w:r>
        <w:rPr>
          <w:color w:val="000000"/>
          <w:sz w:val="28"/>
          <w:szCs w:val="28"/>
        </w:rPr>
        <w:t>фотофиксации</w:t>
      </w:r>
      <w:proofErr w:type="spellEnd"/>
      <w:r>
        <w:rPr>
          <w:color w:val="000000"/>
          <w:sz w:val="28"/>
          <w:szCs w:val="28"/>
        </w:rPr>
        <w:t xml:space="preserve"> проводимых эксплуатационных мероприятий.</w:t>
      </w:r>
    </w:p>
    <w:p w:rsidR="00163A93" w:rsidRDefault="00163A93" w:rsidP="00163A93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0" w:name="100154"/>
      <w:bookmarkStart w:id="11" w:name="100167"/>
      <w:bookmarkStart w:id="12" w:name="100175"/>
      <w:bookmarkStart w:id="13" w:name="100176"/>
      <w:bookmarkStart w:id="14" w:name="100179"/>
      <w:bookmarkEnd w:id="10"/>
      <w:bookmarkEnd w:id="11"/>
      <w:bookmarkEnd w:id="12"/>
      <w:bookmarkEnd w:id="13"/>
      <w:bookmarkEnd w:id="14"/>
      <w:r>
        <w:rPr>
          <w:color w:val="000000"/>
          <w:sz w:val="28"/>
          <w:szCs w:val="28"/>
        </w:rPr>
        <w:t xml:space="preserve">Разработка и внедрение Инструкции позволит провести инвентаризацию объектов, систематизировать сведения о состоянии, моральном и физическом износе объектов, их конструкций и элементов. </w:t>
      </w:r>
    </w:p>
    <w:p w:rsidR="00163A93" w:rsidRDefault="00163A93" w:rsidP="00163A93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инвентаризации возможны:</w:t>
      </w:r>
    </w:p>
    <w:p w:rsidR="00163A93" w:rsidRDefault="00163A93" w:rsidP="00163A93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proofErr w:type="spellStart"/>
      <w:r>
        <w:rPr>
          <w:color w:val="000000"/>
          <w:sz w:val="28"/>
          <w:szCs w:val="28"/>
        </w:rPr>
        <w:t>приоритизация</w:t>
      </w:r>
      <w:proofErr w:type="spellEnd"/>
      <w:r>
        <w:rPr>
          <w:color w:val="000000"/>
          <w:sz w:val="28"/>
          <w:szCs w:val="28"/>
        </w:rPr>
        <w:t xml:space="preserve"> проведения мероприятий по сохранению объектов, которая ложится в основу формирования планов мероприятий, включающих консервацию ОКН на длительный период (как временная мера в целях предотвращения дальнейшего разрушения);</w:t>
      </w:r>
    </w:p>
    <w:p w:rsidR="00163A93" w:rsidRDefault="00163A93" w:rsidP="00163A93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налаживание системы взаимодействия в рамках содержания объектов (включая здания, сооружения, территории) в целях поддержания эксплуатационного состояния до начала проведения ремонтно-реставрационных работ и после </w:t>
      </w:r>
      <w:r>
        <w:rPr>
          <w:color w:val="000000"/>
          <w:sz w:val="28"/>
          <w:szCs w:val="28"/>
        </w:rPr>
        <w:br/>
        <w:t>их завершения.</w:t>
      </w:r>
    </w:p>
    <w:p w:rsidR="00163A93" w:rsidRDefault="00163A93" w:rsidP="00163A93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Незначительные повреждения сезонного характера в процессе эксплуатации объекта являются факторами физического состояния, влияющими на сохранность здания, сооружения. Отсутствие необходимой планомерной, беспрерывной эксплуатации объекта приводит к его неудовлетворительному состоянию и, как следствие, к необходимости проведения комплексных реставрационных работ. </w:t>
      </w:r>
    </w:p>
    <w:p w:rsidR="00163A93" w:rsidRDefault="00163A93" w:rsidP="00163A93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постоянная эксплуатация ОКН позволит сократить периоды проведения реставрационных работ, а их выполнение сделать системным </w:t>
      </w:r>
      <w:r>
        <w:rPr>
          <w:color w:val="000000"/>
          <w:sz w:val="28"/>
          <w:szCs w:val="28"/>
        </w:rPr>
        <w:br/>
        <w:t xml:space="preserve">и планомерным. </w:t>
      </w:r>
    </w:p>
    <w:p w:rsidR="00C91C09" w:rsidRDefault="00C91C09">
      <w:bookmarkStart w:id="15" w:name="_GoBack"/>
      <w:bookmarkEnd w:id="15"/>
    </w:p>
    <w:sectPr w:rsidR="00C91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F6"/>
    <w:rsid w:val="00163A93"/>
    <w:rsid w:val="006148F6"/>
    <w:rsid w:val="00C9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3A93"/>
    <w:rPr>
      <w:color w:val="0000FF"/>
      <w:u w:val="single"/>
    </w:rPr>
  </w:style>
  <w:style w:type="paragraph" w:customStyle="1" w:styleId="HEADERTEXT">
    <w:name w:val=".HEADERTEXT"/>
    <w:basedOn w:val="a"/>
    <w:rsid w:val="00163A93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  <w:lang w:eastAsia="ru-RU"/>
    </w:rPr>
  </w:style>
  <w:style w:type="paragraph" w:customStyle="1" w:styleId="pboth">
    <w:name w:val="pboth"/>
    <w:basedOn w:val="a"/>
    <w:rsid w:val="00163A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3A93"/>
    <w:rPr>
      <w:color w:val="0000FF"/>
      <w:u w:val="single"/>
    </w:rPr>
  </w:style>
  <w:style w:type="paragraph" w:customStyle="1" w:styleId="HEADERTEXT">
    <w:name w:val=".HEADERTEXT"/>
    <w:basedOn w:val="a"/>
    <w:rsid w:val="00163A93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  <w:lang w:eastAsia="ru-RU"/>
    </w:rPr>
  </w:style>
  <w:style w:type="paragraph" w:customStyle="1" w:styleId="pboth">
    <w:name w:val="pboth"/>
    <w:basedOn w:val="a"/>
    <w:rsid w:val="00163A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8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ismo-minkultury-rossii-ot-22022017-n-45-011-39-nm-o-napravlen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acts.ru/doc/pismo-minkultury-rossii-ot-22022017-n-45-011-39-nm-o-napravleni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galacts.ru/doc/federalnyi-zakon-ot-25062002-n-73-fz-ob/" TargetMode="External"/><Relationship Id="rId5" Type="http://schemas.openxmlformats.org/officeDocument/2006/relationships/hyperlink" Target="https://legalacts.ru/doc/federalnyi-zakon-ot-25062002-n-73-fz-ob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5777</Characters>
  <Application>Microsoft Office Word</Application>
  <DocSecurity>0</DocSecurity>
  <Lines>48</Lines>
  <Paragraphs>13</Paragraphs>
  <ScaleCrop>false</ScaleCrop>
  <Company/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Эмиль Алмасович Сафаров</dc:creator>
  <cp:keywords/>
  <dc:description/>
  <cp:lastModifiedBy>Эмиль Алмасович Сафаров</cp:lastModifiedBy>
  <cp:revision>2</cp:revision>
  <dcterms:created xsi:type="dcterms:W3CDTF">2022-08-25T13:53:00Z</dcterms:created>
  <dcterms:modified xsi:type="dcterms:W3CDTF">2022-08-25T13:53:00Z</dcterms:modified>
</cp:coreProperties>
</file>