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C8" w:rsidRDefault="001D56C8" w:rsidP="001D56C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bookmarkStart w:id="0" w:name="_GoBack"/>
      <w:bookmarkEnd w:id="0"/>
    </w:p>
    <w:p w:rsidR="001D56C8" w:rsidRDefault="001D56C8" w:rsidP="001D56C8">
      <w:pPr>
        <w:pStyle w:val="2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color w:val="0C0C0C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0C0C0C"/>
          <w:sz w:val="30"/>
          <w:szCs w:val="30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надзора в области охраны объектов культурного наследия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Style w:val="a7"/>
          <w:rFonts w:ascii="Arial" w:hAnsi="Arial" w:cs="Arial"/>
          <w:color w:val="0C0C0C"/>
          <w:sz w:val="27"/>
          <w:szCs w:val="27"/>
        </w:rPr>
      </w:pP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t>Раздел I. Кодексы Российской Федерации:</w:t>
      </w:r>
    </w:p>
    <w:p w:rsidR="001D56C8" w:rsidRDefault="001D56C8" w:rsidP="001D56C8">
      <w:pPr>
        <w:pStyle w:val="a5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tbl>
      <w:tblPr>
        <w:tblW w:w="15034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87"/>
        <w:gridCol w:w="4820"/>
        <w:gridCol w:w="7087"/>
      </w:tblGrid>
      <w:tr w:rsidR="001D56C8" w:rsidTr="008B208A">
        <w:tc>
          <w:tcPr>
            <w:tcW w:w="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</w:p>
        </w:tc>
        <w:tc>
          <w:tcPr>
            <w:tcW w:w="25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56C8" w:rsidTr="008B208A">
        <w:tc>
          <w:tcPr>
            <w:tcW w:w="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25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hyperlink r:id="rId5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Градостроительный кодекс Российской Федерации (</w:t>
              </w:r>
            </w:hyperlink>
            <w:hyperlink r:id="rId6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Кодекс Российской Федерации от 29.12.2004 № 190-ФЗ)</w:t>
              </w:r>
            </w:hyperlink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Статьи 14, 19, 23,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27, 30, 36, 45, 51, 52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</w:tr>
      <w:tr w:rsidR="001D56C8" w:rsidTr="008B208A">
        <w:tc>
          <w:tcPr>
            <w:tcW w:w="54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hyperlink r:id="rId7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Земельный кодекс Российской Федерации (</w:t>
              </w:r>
            </w:hyperlink>
            <w:hyperlink r:id="rId8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Кодекс Российской Федерации от 25.10.2001 № 136-ФЗ)</w:t>
              </w:r>
            </w:hyperlink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 xml:space="preserve">Собственники, законные владельцы объектов </w:t>
            </w:r>
            <w:r>
              <w:rPr>
                <w:color w:val="2E4052"/>
                <w:sz w:val="21"/>
                <w:szCs w:val="21"/>
              </w:rPr>
              <w:lastRenderedPageBreak/>
              <w:t>культурного наследия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Статьи 14, 19, 23,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27, 30, 36, 45, 51</w:t>
            </w:r>
          </w:p>
        </w:tc>
      </w:tr>
      <w:tr w:rsidR="001D56C8" w:rsidTr="008B208A">
        <w:tc>
          <w:tcPr>
            <w:tcW w:w="54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hyperlink r:id="rId9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Жилищный кодекс Российской Федерации</w:t>
              </w:r>
            </w:hyperlink>
            <w:hyperlink r:id="rId10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(Кодекс Российской Федерации от 29.12.2004 № 188-ФЗ)</w:t>
              </w:r>
            </w:hyperlink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Пункт 2.1 ст.26</w:t>
            </w:r>
          </w:p>
        </w:tc>
      </w:tr>
    </w:tbl>
    <w:p w:rsidR="001D56C8" w:rsidRDefault="001D56C8" w:rsidP="001D56C8">
      <w:pPr>
        <w:pStyle w:val="a5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t>Раздел II. Федеральные законы:</w:t>
      </w:r>
    </w:p>
    <w:p w:rsidR="001D56C8" w:rsidRDefault="001D56C8" w:rsidP="001D56C8">
      <w:pPr>
        <w:pStyle w:val="a5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tbl>
      <w:tblPr>
        <w:tblW w:w="15034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626"/>
        <w:gridCol w:w="4820"/>
        <w:gridCol w:w="7087"/>
      </w:tblGrid>
      <w:tr w:rsidR="001D56C8" w:rsidTr="008B208A">
        <w:tc>
          <w:tcPr>
            <w:tcW w:w="501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</w:p>
        </w:tc>
        <w:tc>
          <w:tcPr>
            <w:tcW w:w="2626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tabs>
                <w:tab w:val="left" w:pos="8071"/>
              </w:tabs>
              <w:spacing w:before="0" w:beforeAutospacing="0" w:after="0" w:afterAutospacing="0" w:line="330" w:lineRule="atLeast"/>
              <w:ind w:right="-8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56C8" w:rsidTr="008B208A">
        <w:tc>
          <w:tcPr>
            <w:tcW w:w="501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11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Федеральный закон от 25.06.2002 № 73-ФЗ "Об объектах культурного наследия (памятниках истории и культуры) народов Российской Федерации"</w:t>
              </w:r>
            </w:hyperlink>
          </w:p>
        </w:tc>
        <w:tc>
          <w:tcPr>
            <w:tcW w:w="4820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Собственники, законные владельцы объектов культурного наследия</w:t>
            </w:r>
          </w:p>
        </w:tc>
        <w:tc>
          <w:tcPr>
            <w:tcW w:w="7087" w:type="dxa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Статьи 3.1, 5.1,7,11, 27, 33-38, 40-47, 47.1-50.1, 51-54,56.1-56.4,57-58, 59-60, 61, 64</w:t>
            </w:r>
          </w:p>
        </w:tc>
      </w:tr>
    </w:tbl>
    <w:p w:rsidR="001D56C8" w:rsidRDefault="001D56C8" w:rsidP="001D56C8">
      <w:pPr>
        <w:pStyle w:val="a5"/>
        <w:spacing w:before="15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ind w:left="720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lastRenderedPageBreak/>
        <w:t>Раздел III. Указы Президента Российской Федерации, постановления и распоряжения Правительства Российской Федерации</w:t>
      </w:r>
    </w:p>
    <w:p w:rsidR="001D56C8" w:rsidRDefault="001D56C8" w:rsidP="001D56C8">
      <w:pPr>
        <w:pStyle w:val="a5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468"/>
        <w:gridCol w:w="6266"/>
        <w:gridCol w:w="2611"/>
      </w:tblGrid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0"/>
              <w:rPr>
                <w:color w:val="2E4052"/>
                <w:sz w:val="21"/>
                <w:szCs w:val="21"/>
              </w:rPr>
            </w:pPr>
            <w:hyperlink r:id="rId12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№ 87</w:t>
              </w:r>
            </w:hyperlink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пункты 10 - 32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0"/>
              <w:rPr>
                <w:color w:val="2E4052"/>
                <w:sz w:val="21"/>
                <w:szCs w:val="21"/>
              </w:rPr>
            </w:pPr>
            <w:hyperlink r:id="rId13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Постановление Правительства РФ от 20.02.2014 № 127 "Об утверждении Правил выдачи, приостановления и прекращения действия разрешений (открытых листов) на проведение работ по выявлению и изучению объектов археологического наследия"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0"/>
              <w:rPr>
                <w:color w:val="2E4052"/>
                <w:sz w:val="21"/>
                <w:szCs w:val="21"/>
              </w:rPr>
            </w:pPr>
            <w:hyperlink r:id="rId14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Постановление Правительства Российской Федерации от 12 сентября 2015 г. №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Российской Федерации".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Юридические лица, индивидуальные предприниматели, осуществляющие разработку проектов зон охраны объектов культурного наследия, проекта объединенной зоны охраны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Статьи 22, 24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A5334A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hyperlink r:id="rId15" w:tooltip="Ссылка на КонсультантПлюс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Постановление Правительства РФ от 15.07.2009 N 569 (ред. от 27.04.2017) "Об утверждении Положения о государственной историко-культурной экспертизе"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осуществляющие разработку проектов зон охраны объектов культурного наследия, проекта объединенной зоны охраны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A5334A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hyperlink r:id="rId16" w:tooltip="Ссылка на КонсультантПлюс" w:history="1">
              <w:r w:rsidR="001D56C8">
                <w:rPr>
                  <w:rStyle w:val="a6"/>
                  <w:color w:val="1888EF"/>
                  <w:sz w:val="21"/>
                  <w:szCs w:val="21"/>
                  <w:u w:val="single"/>
                </w:rPr>
                <w:t>П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t>остановление Правительства РФ от 19.04.2012 N 349 (ред. от 17.10.2017) "О лицензировании деятельности по сохранению объектов культурного наследия (памятников истории и культуры) народов Российской Федерации" (вместе с "Положением о лицензировании деятельности по сохранению объектов культурного наследия (памятников истории и культуры) народов Российской Федерации")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осуществляющие разработку проектов зон охраны объектов культурного наследия, проекта объединенной зоны охраны объектов культурного наследия.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</w:tbl>
    <w:p w:rsidR="001D56C8" w:rsidRDefault="001D56C8" w:rsidP="001D56C8">
      <w:pPr>
        <w:pStyle w:val="a5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633"/>
        <w:gridCol w:w="5870"/>
        <w:gridCol w:w="2737"/>
      </w:tblGrid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17" w:tgtFrame="_blank" w:history="1"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Приказ Минкультуры России от 25 июня 2015 г. № 1840 "Об утверждении состава и Порядка утверждения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 xml:space="preserve">Юридические лица, индивидуальные предприниматели,   осуществляющие работы по </w:t>
            </w:r>
            <w:r>
              <w:rPr>
                <w:color w:val="2E4052"/>
                <w:sz w:val="21"/>
                <w:szCs w:val="21"/>
              </w:rPr>
              <w:lastRenderedPageBreak/>
              <w:t>сохранению объектов культурного наследия.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Собственники, законные владельцы объектов культурного наследия.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18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Приказ Минкультуры России от 04.06.2015 № 1745 "Об утверждении требований к составлению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проектов границ территорий объектов культурного наследия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>".</w:t>
              </w:r>
            </w:hyperlink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 xml:space="preserve">Юридические лица, индивидуальные предприниматели, осуществляющие работы по составлению </w:t>
            </w:r>
            <w:proofErr w:type="gramStart"/>
            <w:r>
              <w:rPr>
                <w:color w:val="2E4052"/>
                <w:sz w:val="21"/>
                <w:szCs w:val="21"/>
              </w:rPr>
              <w:t>проектов границ территорий объектов культурного наследия</w:t>
            </w:r>
            <w:proofErr w:type="gramEnd"/>
            <w:r>
              <w:rPr>
                <w:color w:val="2E4052"/>
                <w:sz w:val="21"/>
                <w:szCs w:val="21"/>
              </w:rPr>
              <w:t>. Собственники,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19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Приказ Минкультуры России от 5 июня 2015 г. № 1749 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9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0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Приказ Минкультуры России от 01 июля 2015 г. № 1887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"О реализации отдельных положений статьи 47.6 Федерального закона от 25 июня 2002 г. № 73-ФЗ "Об объектах культурного наследия (памятниках истории и культуры)".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 xml:space="preserve">Органы государственной власти, органы местного </w:t>
            </w:r>
            <w:r>
              <w:rPr>
                <w:color w:val="2E4052"/>
                <w:sz w:val="21"/>
                <w:szCs w:val="21"/>
              </w:rPr>
              <w:lastRenderedPageBreak/>
              <w:t>самоуправления, юридические лица, индивидуальные предприниматели, и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1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Приказ Минкультуры России от 21 октября 2015 г. № 2625 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индивидуальные предприниматели, и физические лица.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Собственники и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2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Приказ Минкультуры России от 08.06.2016 №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Органы государственной власти, органы местного самоуправления, юридические лица, индивидуальные предприниматели, и физические лица. Собственники и законные владельцы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9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3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55567-2013 "Порядок организации и ведения инженерно-технических исследований на объектах культурного наследия. Памятники истории и культуры. Общие требования", утвержденный приказом Федерального агентства по техническому регулированию и метрологии от 28 августа 2013 г. № 665-ст. Утвержден приказом Федерального агентства по техническому регулированию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и метрологии от 28 августа 2013 г. № 593</w:t>
              </w:r>
            </w:hyperlink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</w:t>
            </w:r>
            <w:hyperlink r:id="rId24" w:tgtFrame="_blank" w:history="1">
              <w:r>
                <w:rPr>
                  <w:rStyle w:val="a4"/>
                  <w:color w:val="1888EF"/>
                  <w:sz w:val="21"/>
                  <w:szCs w:val="21"/>
                </w:rPr>
                <w:t xml:space="preserve">ациональный стандарт Российской Федерации ГОСТ </w:t>
              </w:r>
              <w:proofErr w:type="gramStart"/>
              <w:r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>
                <w:rPr>
                  <w:rStyle w:val="a4"/>
                  <w:color w:val="1888EF"/>
                  <w:sz w:val="21"/>
                  <w:szCs w:val="21"/>
                </w:rPr>
                <w:t xml:space="preserve"> 55528-2013 "Состав и содержание научно-проектной документации по сохранению объектов культурного наследия. Памятники истории и культуры. Общие требования", утвержденный приказом Федерального агентства по техническому регулированию и метрологии от 28 августа 2013 г. № 593-ст.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5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55627-2013 "Археологические изыскания в составе работ по реставрации, консервации, ремонту и приспособлению объектов культурного наследия", утвержденный приказом Федерального агентства по техническому регулированию и метрологии от 9 октября 2013 г. № 1138-ст.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6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55653-2013 "Порядок организации и проведения работ по сохранению объекта культурного наследия. Произведения монументальной живописи", утвержденный приказом Федерального агентства по техническому регулированию и метрологии от 25 октября 2013 г. № 1206-ст.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7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55945-2014 "Общие требования инженерно-геологическим изысканиям и исследованиям для сохранения объектов культурного наследия", утвержденный приказом Федерального агентства по техническому регулированию и метрологии от 6 февраля 2014 г. № 16-ст.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 xml:space="preserve">Юридические лица, индивидуальные </w:t>
            </w:r>
            <w:r>
              <w:rPr>
                <w:color w:val="2E4052"/>
                <w:sz w:val="21"/>
                <w:szCs w:val="21"/>
              </w:rPr>
              <w:lastRenderedPageBreak/>
              <w:t>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8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55935-2013 "Состав и порядок разработки научно-проектной документации на выполнение работ по сохранению объектов культурного наследия – произведений ландшафтной архитектуры и садово-паркового искусства", утвержденный приказом Федерального агентства по техническому регулированию и метрологии от 30 декабря 2013 г. № 2417-ст.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29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56198-2014 "Мониторинг технического состояния объектов культурного наследия. Недвижимые памятники. Общие требования", утвержденный приказом Федерального агентства по техническому регулированию и метрологии от 30 октября 2014 г. № 1458-ст.</w:t>
              </w:r>
            </w:hyperlink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0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56200-2014 "Научное руководство и авторский надзор при проведении работ по сохранению объектов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культурного наследия. Основные положения", утвержденный приказом Федерального агентства по техническому регулированию и метрологии от 30 октября 2014 г. № 1460-ст.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 xml:space="preserve">Юридические лица, индивидуальные предприниматели,   осуществляющие работы по сохранению объектов культурного наследия. Собственники, </w:t>
            </w:r>
            <w:r>
              <w:rPr>
                <w:color w:val="2E4052"/>
                <w:sz w:val="21"/>
                <w:szCs w:val="21"/>
              </w:rPr>
              <w:lastRenderedPageBreak/>
              <w:t>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1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56254-2014 "Технический надзор на объектах культурного наследия. Основные положения", утвержденный приказом Федерального агентства по техническому регулированию и метрологии от 26 ноября 2014 г. № 1803-ст.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2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56891.2-2016 "Сохранение объектов культурного наследия. Термины и определения. Часть 2. Памятники истории и культуры", утвержденный приказом Федерального агентства по техническому регулированию и метрологии от 10 марта 2016 г. № 135-ст.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-142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3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56891.3-2016 "Сохранение объектов культурного наследия. Термины и определения. Часть 3. Произведения искусства", утвержденный приказом Федерального агентства по техническому регулированию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и метрологии от 10 марта 2016 г. № 136-ст.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4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56905-2016 "Проведение обмерных и инженерно-геодезических работ на объектах культурного наследия. Общие требования", утвержденный Приказом Федерального агентства по техническому регулированию и метрологии от 29 марта 2016 г. № 220-ст.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5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Национальный стандарт Российской Федерации ГОСТ </w:t>
              </w:r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>Р</w:t>
              </w:r>
              <w:proofErr w:type="gramEnd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 57097-2016 "Сохранение объектов культурного наследия. Памятники деревянного зодчества. Общие требования к производству работ", утвержденный Приказом Федерального агентства по техническому регулированию и метрологии от 21 сентября 2016 г. № 1186-ст.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6" w:tgtFrame="_blank" w:history="1">
              <w:proofErr w:type="gramStart"/>
              <w:r w:rsidR="001D56C8">
                <w:rPr>
                  <w:rStyle w:val="a4"/>
                  <w:color w:val="1888EF"/>
                  <w:sz w:val="21"/>
                  <w:szCs w:val="21"/>
                </w:rPr>
                <w:t xml:space="preserve">Приказ Министерства культуры Российской Федерации от 13.01.2016 №28 "Об утверждении порядка определения предмета охраны объекта культурного наследия, включенного в единый государственный </w:t>
              </w:r>
              <w:r w:rsidR="001D56C8">
                <w:rPr>
                  <w:rStyle w:val="a4"/>
                  <w:color w:val="1888EF"/>
                  <w:sz w:val="21"/>
                  <w:szCs w:val="21"/>
                </w:rPr>
                <w:lastRenderedPageBreak/>
                <w:t>реестр объектов культурного наследия (памятников истории и культуры) народов Российской Федерации в соответствии со ст. 64 Федерального закона от 25.06.2002 № 73-ФЗ "Об объектах культурного наследия (памятниках истории и куль-туры) народов Российской Федерации"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 xml:space="preserve">Органы государственной власти, органы местного самоуправления, юридические лица, </w:t>
            </w:r>
            <w:proofErr w:type="gramStart"/>
            <w:r>
              <w:rPr>
                <w:color w:val="2E4052"/>
                <w:sz w:val="21"/>
                <w:szCs w:val="21"/>
              </w:rPr>
              <w:t>индивиду-</w:t>
            </w:r>
            <w:proofErr w:type="spellStart"/>
            <w:r>
              <w:rPr>
                <w:color w:val="2E4052"/>
                <w:sz w:val="21"/>
                <w:szCs w:val="21"/>
              </w:rPr>
              <w:t>альные</w:t>
            </w:r>
            <w:proofErr w:type="spellEnd"/>
            <w:proofErr w:type="gramEnd"/>
            <w:r>
              <w:rPr>
                <w:color w:val="2E4052"/>
                <w:sz w:val="21"/>
                <w:szCs w:val="21"/>
              </w:rPr>
              <w:t xml:space="preserve"> предприниматели, их уполномоченные представители.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 xml:space="preserve">Собственники, законные владельцы объектов культурного </w:t>
            </w:r>
            <w:r>
              <w:rPr>
                <w:color w:val="2E4052"/>
                <w:sz w:val="21"/>
                <w:szCs w:val="21"/>
              </w:rPr>
              <w:lastRenderedPageBreak/>
              <w:t>наследия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C76A33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hyperlink r:id="rId37" w:tgtFrame="_blank" w:history="1">
              <w:r w:rsidR="001D56C8">
                <w:rPr>
                  <w:rStyle w:val="a4"/>
                  <w:color w:val="1888EF"/>
                  <w:sz w:val="21"/>
                  <w:szCs w:val="21"/>
                </w:rPr>
                <w:t>"Приказ Министерства культуры Российской Федерации от 20 ноября 2015 г. № 2834" Об обеспечении порядка условий доступности для инвалидов объектов культурного наследия, включенных в единый реестр объектов культурного наследия (памятников истории и культуры) народов Российской Федерации"</w:t>
              </w:r>
            </w:hyperlink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 xml:space="preserve">Органы государственной власти, органы местного самоуправления, юридические лица, </w:t>
            </w:r>
            <w:proofErr w:type="gramStart"/>
            <w:r>
              <w:rPr>
                <w:color w:val="2E4052"/>
                <w:sz w:val="21"/>
                <w:szCs w:val="21"/>
              </w:rPr>
              <w:t>индивиду-</w:t>
            </w:r>
            <w:proofErr w:type="spellStart"/>
            <w:r>
              <w:rPr>
                <w:color w:val="2E4052"/>
                <w:sz w:val="21"/>
                <w:szCs w:val="21"/>
              </w:rPr>
              <w:t>альные</w:t>
            </w:r>
            <w:proofErr w:type="spellEnd"/>
            <w:proofErr w:type="gramEnd"/>
            <w:r>
              <w:rPr>
                <w:color w:val="2E4052"/>
                <w:sz w:val="21"/>
                <w:szCs w:val="21"/>
              </w:rPr>
              <w:t xml:space="preserve"> предприниматели, их уполномоченные представители.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 xml:space="preserve">Собственники, законные владельцы объектов </w:t>
            </w:r>
            <w:proofErr w:type="gramStart"/>
            <w:r>
              <w:rPr>
                <w:color w:val="2E4052"/>
                <w:sz w:val="21"/>
                <w:szCs w:val="21"/>
              </w:rPr>
              <w:t>куль-</w:t>
            </w:r>
            <w:proofErr w:type="spellStart"/>
            <w:r>
              <w:rPr>
                <w:color w:val="2E4052"/>
                <w:sz w:val="21"/>
                <w:szCs w:val="21"/>
              </w:rPr>
              <w:t>турного</w:t>
            </w:r>
            <w:proofErr w:type="spellEnd"/>
            <w:proofErr w:type="gramEnd"/>
            <w:r>
              <w:rPr>
                <w:color w:val="2E4052"/>
                <w:sz w:val="21"/>
                <w:szCs w:val="21"/>
              </w:rPr>
              <w:t xml:space="preserve"> наследия, используемых учреждениями и организациями, предоставляющими услуги населению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в полном объеме</w:t>
            </w:r>
          </w:p>
        </w:tc>
      </w:tr>
    </w:tbl>
    <w:p w:rsidR="001D56C8" w:rsidRDefault="001D56C8" w:rsidP="001D56C8">
      <w:pPr>
        <w:pStyle w:val="a5"/>
        <w:spacing w:before="150" w:beforeAutospacing="0" w:after="0" w:afterAutospacing="0" w:line="360" w:lineRule="atLeast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t>Раздел VI. Законы и иные нормативные правовые акты</w:t>
      </w:r>
    </w:p>
    <w:p w:rsidR="001D56C8" w:rsidRDefault="001D56C8" w:rsidP="001D56C8">
      <w:pPr>
        <w:pStyle w:val="a5"/>
        <w:spacing w:before="0" w:beforeAutospacing="0" w:after="0" w:afterAutospacing="0" w:line="360" w:lineRule="atLeast"/>
        <w:jc w:val="center"/>
        <w:rPr>
          <w:rFonts w:ascii="Arial" w:hAnsi="Arial" w:cs="Arial"/>
          <w:color w:val="0C0C0C"/>
          <w:sz w:val="27"/>
          <w:szCs w:val="27"/>
        </w:rPr>
      </w:pPr>
      <w:r>
        <w:rPr>
          <w:rStyle w:val="a7"/>
          <w:rFonts w:ascii="Arial" w:hAnsi="Arial" w:cs="Arial"/>
          <w:color w:val="0C0C0C"/>
          <w:sz w:val="27"/>
          <w:szCs w:val="27"/>
        </w:rPr>
        <w:t>Ленинградской области</w:t>
      </w:r>
    </w:p>
    <w:tbl>
      <w:tblPr>
        <w:tblW w:w="0" w:type="auto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5404"/>
        <w:gridCol w:w="5892"/>
        <w:gridCol w:w="2953"/>
      </w:tblGrid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56C8" w:rsidTr="008B208A"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A5334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 w:rsidRPr="00E04F2B">
              <w:rPr>
                <w:color w:val="2E4052"/>
                <w:sz w:val="21"/>
                <w:szCs w:val="21"/>
              </w:rPr>
              <w:t>Областной закон Ленинградской области от 25.12.2015 N 140-оз  "О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области"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1D56C8" w:rsidP="008B208A">
            <w:pPr>
              <w:pStyle w:val="a5"/>
              <w:spacing w:before="0" w:beforeAutospacing="0" w:after="0" w:afterAutospacing="0" w:line="330" w:lineRule="atLeast"/>
              <w:ind w:left="120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Юридические лица, индивидуальные предприниматели,   осуществляющие работы по сохранению объектов культурного наследия. Собственники, законные владельцы объектов культурного наследия</w:t>
            </w:r>
          </w:p>
          <w:p w:rsidR="001D56C8" w:rsidRDefault="001D56C8" w:rsidP="008B208A">
            <w:pPr>
              <w:pStyle w:val="a5"/>
              <w:spacing w:before="15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1D56C8" w:rsidRDefault="00A5334A" w:rsidP="008B208A">
            <w:pPr>
              <w:pStyle w:val="a5"/>
              <w:spacing w:before="0" w:beforeAutospacing="0" w:after="0" w:afterAutospacing="0" w:line="330" w:lineRule="atLeast"/>
              <w:jc w:val="center"/>
              <w:rPr>
                <w:color w:val="2E4052"/>
                <w:sz w:val="21"/>
                <w:szCs w:val="21"/>
              </w:rPr>
            </w:pPr>
            <w:r>
              <w:rPr>
                <w:color w:val="2E4052"/>
                <w:sz w:val="21"/>
                <w:szCs w:val="21"/>
              </w:rPr>
              <w:t>В полном объеме</w:t>
            </w:r>
            <w:r w:rsidR="001D56C8">
              <w:rPr>
                <w:color w:val="2E4052"/>
                <w:sz w:val="21"/>
                <w:szCs w:val="21"/>
              </w:rPr>
              <w:t> </w:t>
            </w:r>
          </w:p>
        </w:tc>
      </w:tr>
    </w:tbl>
    <w:p w:rsidR="009B5CCD" w:rsidRDefault="009B5CCD" w:rsidP="00A5334A">
      <w:pPr>
        <w:pStyle w:val="a5"/>
        <w:spacing w:before="150" w:beforeAutospacing="0" w:after="0" w:afterAutospacing="0" w:line="360" w:lineRule="atLeast"/>
        <w:jc w:val="center"/>
      </w:pPr>
    </w:p>
    <w:sectPr w:rsidR="009B5CCD" w:rsidSect="00F4594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0"/>
    <w:rsid w:val="001D56C8"/>
    <w:rsid w:val="002E5570"/>
    <w:rsid w:val="009B5CCD"/>
    <w:rsid w:val="00A5334A"/>
    <w:rsid w:val="00C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8"/>
  </w:style>
  <w:style w:type="paragraph" w:styleId="2">
    <w:name w:val="heading 2"/>
    <w:basedOn w:val="a"/>
    <w:link w:val="20"/>
    <w:uiPriority w:val="9"/>
    <w:qFormat/>
    <w:rsid w:val="001D5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56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6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56C8"/>
    <w:rPr>
      <w:i/>
      <w:iCs/>
    </w:rPr>
  </w:style>
  <w:style w:type="character" w:styleId="a7">
    <w:name w:val="Strong"/>
    <w:basedOn w:val="a0"/>
    <w:uiPriority w:val="22"/>
    <w:qFormat/>
    <w:rsid w:val="001D5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8"/>
  </w:style>
  <w:style w:type="paragraph" w:styleId="2">
    <w:name w:val="heading 2"/>
    <w:basedOn w:val="a"/>
    <w:link w:val="20"/>
    <w:uiPriority w:val="9"/>
    <w:qFormat/>
    <w:rsid w:val="001D5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D56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6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56C8"/>
    <w:rPr>
      <w:i/>
      <w:iCs/>
    </w:rPr>
  </w:style>
  <w:style w:type="character" w:styleId="a7">
    <w:name w:val="Strong"/>
    <w:basedOn w:val="a0"/>
    <w:uiPriority w:val="22"/>
    <w:qFormat/>
    <w:rsid w:val="001D5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71315&amp;intelsearch=%CF%EE%F1%F2%E0%ED%EE%E2%EB%E5%ED%E8%E5+%CF%F0%E0%E2%E8%F2%E5%EB%FC%F1%F2%E2%E0+%D0%D4+%EE%F2+20.02.2014+%B9+127+%22%CE%E1+%F3%F2%E2%E5%F0%E6%E4%E5%ED%E8%E8+%CF%F0%E0%E2%E8%EB+%E2%FB%E4%E0%F7%E8%2C+%EF%F0%E8%EE%F1%F2%E0%ED%EE%E2%EB%E5%ED%E8%FF+%E8+%EF%F0%E5%EA%F0%E0%F9%E5%ED%E8%FF+%E4%E5%E9%F1%F2%E2%E8%FF+%F0%E0%E7%F0%E5%F8%E5%ED%E8%E9+%28%EE%F2%EA%F0%FB%F2%FB%F5+%EB%E8%F1%F2%EE%E2%29+%ED%E0+%EF%F0%EE%E2%E5%E4%E5%ED%E8%E5+%F0%E0%E1%EE%F2+%EF%EE+%E2%FB%FF%E2%EB%E5%ED%E8%FE+%E8+%E8%E7%F3%F7%E5%ED%E8%FE+%EE%E1%FA%E5%EA%F2%EE%E2+%E0%F0%F5%E5%EE%EB%EE%E3%E8%F7%E5%F1%EA%EE%E3%EE+%ED%E0%F1%EB%E5%E4%E8%FF%22" TargetMode="External"/><Relationship Id="rId18" Type="http://schemas.openxmlformats.org/officeDocument/2006/relationships/hyperlink" Target="http://pravo.gov.ru/proxy/ips/?docbody=&amp;nd=102382313&amp;intelsearch=04.06.2015+%B9+1745+" TargetMode="External"/><Relationship Id="rId26" Type="http://schemas.openxmlformats.org/officeDocument/2006/relationships/hyperlink" Target="http://protect.gost.ru/document1.aspx?baseC=6&amp;control=31&amp;id=184755&amp;month=8&amp;page=11&amp;search&amp;year=201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ublication.pravo.gov.ru/Document/View/0001201512220046" TargetMode="External"/><Relationship Id="rId34" Type="http://schemas.openxmlformats.org/officeDocument/2006/relationships/hyperlink" Target="http://protect.gost.ru/document1.aspx?baseC=6&amp;control=31&amp;id=203098&amp;month=7&amp;page=5&amp;search&amp;year=2016" TargetMode="External"/><Relationship Id="rId7" Type="http://schemas.openxmlformats.org/officeDocument/2006/relationships/hyperlink" Target="http://pravo.gov.ru/proxy/ips/?docbody=&amp;nd=102073184&amp;intelsearch=%C7%E5%EC%E5%EB%FC%ED%FB%E9+%EA%EE%E4%E5%EA%F1" TargetMode="External"/><Relationship Id="rId12" Type="http://schemas.openxmlformats.org/officeDocument/2006/relationships/hyperlink" Target="http://pravo.gov.ru/proxy/ips/?docbody=&amp;nd=102119991&amp;intelsearch=%CF%EE%F1%F2%E0%ED%EE%E2%EB%E5%ED%E8%E5%EC+%CF%F0%E0%E2%E8%F2%E5%EB%FC%F1%F2%E2%E0+%D0%EE%F1%F1%E8%E9%F1%EA%EE%E9+%D4%E5%E4%E5%F0%E0%F6%E8%E8+%EE%F2+16.02.2008+%B9+87" TargetMode="External"/><Relationship Id="rId17" Type="http://schemas.openxmlformats.org/officeDocument/2006/relationships/hyperlink" Target="http://publication.pravo.gov.ru/Document/View/0001201508270016" TargetMode="External"/><Relationship Id="rId25" Type="http://schemas.openxmlformats.org/officeDocument/2006/relationships/hyperlink" Target="http://protect.gost.ru/document1.aspx?baseC=6&amp;control=31&amp;id=184554&amp;month=11&amp;page=14&amp;search&amp;year=2014" TargetMode="External"/><Relationship Id="rId33" Type="http://schemas.openxmlformats.org/officeDocument/2006/relationships/hyperlink" Target="http://protect.gost.ru/document1.aspx?baseC=6&amp;control=31&amp;id=203005&amp;month=4&amp;page=6&amp;search&amp;year=201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39596E4ADE88F95CB887328F8096AAA344C861A9105384C2FF83D35B520CEDE1555DD0CA5889FI6CFG" TargetMode="External"/><Relationship Id="rId20" Type="http://schemas.openxmlformats.org/officeDocument/2006/relationships/hyperlink" Target="http://publication.pravo.gov.ru/Document/View/0001201508130032" TargetMode="External"/><Relationship Id="rId29" Type="http://schemas.openxmlformats.org/officeDocument/2006/relationships/hyperlink" Target="http://protect.gost.ru/document1.aspx?baseC=6&amp;control=31&amp;id=188429&amp;month=3&amp;page=24&amp;search&amp;year=201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3&amp;intelsearch=%E3%F0%E0%E4%EE%F1%F2%F0%EE%E8%F2%E5%EB%FC%ED%FB%E9+%EA%EE%E4%E5%EA%F1" TargetMode="External"/><Relationship Id="rId11" Type="http://schemas.openxmlformats.org/officeDocument/2006/relationships/hyperlink" Target="http://pravo.gov.ru/proxy/ips/?docbody=&amp;nd=102076756&amp;intelsearch=%D4%E5%E4%E5%F0%E0%EB%FC%ED%FB%E9+%E7%E0%EA%EE%ED+%EE%F2+25.06.2002+%B9+73-%D4%C7+%22%CE%E1+%EE%E1%FA%E5%EA%F2%E0%F5+%EA%F3%EB%FC%F2%F3%F0%ED%EE%E3%EE+%ED%E0%F1%EB%E5%E4%E8%FF+%28%EF%E0%EC%FF%F2%ED%E8%EA%E0%F5+%E8%F1%F2%EE%F0%E8%E8+%E8+%EA%F3%EB%FC%F2%F3%F0%FB%29+%ED%E0%F0%EE%E4%EE%E2+%D0%EE%F1%F1%E8%E9%F1%EA%EE%E9+%D4%E5%E4%E5%F0%E0%F6%E8%E8" TargetMode="External"/><Relationship Id="rId24" Type="http://schemas.openxmlformats.org/officeDocument/2006/relationships/hyperlink" Target="http://protect.gost.ru/document1.aspx?baseC=6&amp;control=31&amp;id=184277&amp;month=5&amp;page=12&amp;search&amp;year=2014" TargetMode="External"/><Relationship Id="rId32" Type="http://schemas.openxmlformats.org/officeDocument/2006/relationships/hyperlink" Target="http://protect.gost.ru/document1.aspx?baseC=6&amp;control=31&amp;id=203114&amp;month=4&amp;page=6&amp;search&amp;year=2016" TargetMode="External"/><Relationship Id="rId37" Type="http://schemas.openxmlformats.org/officeDocument/2006/relationships/hyperlink" Target="http://pravo.roskultura.ru/documents/854926/" TargetMode="External"/><Relationship Id="rId5" Type="http://schemas.openxmlformats.org/officeDocument/2006/relationships/hyperlink" Target="http://pravo.gov.ru/proxy/ips/?docbody=&amp;nd=102090643&amp;intelsearch=%E3%F0%E0%E4%EE%F1%F2%F0%EE%E8%F2%E5%EB%FC%ED%FB%E9+%EA%EE%E4%E5%EA%F1" TargetMode="External"/><Relationship Id="rId15" Type="http://schemas.openxmlformats.org/officeDocument/2006/relationships/hyperlink" Target="consultantplus://offline/ref=2095EB26F9DC035B41D3273354E9C649DB21236E861E1843A0696FC954BCB566945DA08A3DBD46A5AB4B1D53E5B1G" TargetMode="External"/><Relationship Id="rId23" Type="http://schemas.openxmlformats.org/officeDocument/2006/relationships/hyperlink" Target="http://protect.gost.ru/document1.aspx?baseC=6&amp;control=31&amp;id=184480&amp;month=9&amp;page=12&amp;search&amp;year=2014" TargetMode="External"/><Relationship Id="rId28" Type="http://schemas.openxmlformats.org/officeDocument/2006/relationships/hyperlink" Target="http://protect.gost.ru/document1.aspx?baseC=6&amp;control=31&amp;id=186096&amp;month=9&amp;page=12&amp;search&amp;year=2014" TargetMode="External"/><Relationship Id="rId36" Type="http://schemas.openxmlformats.org/officeDocument/2006/relationships/hyperlink" Target="http://pravo.gov.ru/proxy/ips/?docbody=&amp;nd=102408707&amp;intelsearch=%CF%F0%E8%EA%E0%E7+%CC%E8%ED%E8%F1%F2%E5%F0%F1%F2%E2%E0+%EA%F3%EB%FC%F2%F3%F0%FB+%D0%EE%F1%F1%E8%E9%F1%EA%EE%E9+%D4%E5%E4%E5%F0%E0%F6%E8%E8+%EE%F2+13.01.2016+%B928" TargetMode="External"/><Relationship Id="rId10" Type="http://schemas.openxmlformats.org/officeDocument/2006/relationships/hyperlink" Target="http://pravo.gov.ru/proxy/ips/?docbody=&amp;nd=102090645&amp;intelsearch=%C6%E8%EB%E8%F9%ED%FB%E9+%EA%EE%E4%E5%EA%F1" TargetMode="External"/><Relationship Id="rId19" Type="http://schemas.openxmlformats.org/officeDocument/2006/relationships/hyperlink" Target="http://publication.pravo.gov.ru/Document/View/0001201511180041" TargetMode="External"/><Relationship Id="rId31" Type="http://schemas.openxmlformats.org/officeDocument/2006/relationships/hyperlink" Target="http://protect.gost.ru/document1.aspx?baseC=6&amp;control=31&amp;id=188549&amp;month=2&amp;page=17&amp;search&amp;year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90645&amp;intelsearch=%C6%E8%EB%E8%F9%ED%FB%E9+%EA%EE%E4%E5%EA%F1" TargetMode="External"/><Relationship Id="rId14" Type="http://schemas.openxmlformats.org/officeDocument/2006/relationships/hyperlink" Target="http://pravo.gov.ru/proxy/ips/?docbody=&amp;nd=102378610&amp;intelsearch=%CF%EE%F1%F2%E0%ED%EE%E2%EB%E5%ED%E8%E5+%CF%F0%E0%E2%E8%F2%E5%EB%FC%F1%F2%E2%E0+%D0%EE%F1%F1%E8%E9%F1%EA%EE%E9+%D4%E5%E4%E5%F0%E0%F6%E8%E8+%EE%F2+12+%F1%E5%ED%F2%FF%E1%F0%FF+2015+%E3.+%B9+972+%22%CE%E1+%F3%F2%E2%E5%F0%E6%E4%E5%ED%E8%E8+%CF%EE%EB%EE%E6%E5%ED%E8%FF+%EE+%E7%EE%ED%E0%F5+%EE%F5%F0%E0%ED%FB+%EE%E1%FA%E5%EA%F2%EE%E2+" TargetMode="External"/><Relationship Id="rId22" Type="http://schemas.openxmlformats.org/officeDocument/2006/relationships/hyperlink" Target="http://pravo.gov.ru/proxy/ips/?docbody=&amp;nd=102408751&amp;intelsearch=08.06.2016+%B9+1278" TargetMode="External"/><Relationship Id="rId27" Type="http://schemas.openxmlformats.org/officeDocument/2006/relationships/hyperlink" Target="http://protect.gost.ru/document1.aspx?baseC=6&amp;control=31&amp;id=186640&amp;month=12&amp;page=8&amp;search&amp;year=2014" TargetMode="External"/><Relationship Id="rId30" Type="http://schemas.openxmlformats.org/officeDocument/2006/relationships/hyperlink" Target="http://protect.gost.ru/document1.aspx?baseC=6&amp;control=31&amp;id=188430&amp;month=3&amp;page=24&amp;search&amp;year=2015" TargetMode="External"/><Relationship Id="rId35" Type="http://schemas.openxmlformats.org/officeDocument/2006/relationships/hyperlink" Target="http://protect.gost.ru/document1.aspx?baseC=6&amp;control=31&amp;id=204983&amp;month=10&amp;page=7&amp;search&amp;year=2016" TargetMode="External"/><Relationship Id="rId8" Type="http://schemas.openxmlformats.org/officeDocument/2006/relationships/hyperlink" Target="http://pravo.gov.ru/proxy/ips/?docbody=&amp;nd=102073184&amp;intelsearch=%C7%E5%EC%E5%EB%FC%ED%FB%E9+%EA%EE%E4%E5%EA%F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2</cp:revision>
  <dcterms:created xsi:type="dcterms:W3CDTF">2023-04-03T11:51:00Z</dcterms:created>
  <dcterms:modified xsi:type="dcterms:W3CDTF">2023-04-03T11:51:00Z</dcterms:modified>
</cp:coreProperties>
</file>